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BAMBGebV — (zu § 2 Absatz 1 Satz 2) Gebührenverzeichnis</w:t>
      </w:r>
    </w:p>
    <w:p>
      <w:r>
        <w:rPr>
          <w:color w:val="555555"/>
          <w:sz w:val="18"/>
        </w:rPr>
        <w:t xml:space="preserve">BAM Besondere Gebührenverordnung</w:t>
      </w:r>
    </w:p>
    <w:p>
      <w:r>
        <w:rPr>
          <w:color w:val="555555"/>
          <w:sz w:val="18"/>
        </w:rPr>
        <w:t xml:space="preserve">Stand: 02.12.2025 (konsolidierte Textfassung, kein amtliches Inkrafttretensdatum)</w:t>
      </w:r>
    </w:p>
    <w:p>
      <w:r>
        <w:t xml:space="preserve">(Fundstelle: BGBl. 2025 I Nr. 294, S. 2 – 4)</w:t>
      </w:r>
    </w:p>
    <w:p>
      <w:r>
        <w:t xml:space="preserve">Inhaltsübersicht Abschnitt 1 Beschussgesetz (BeschG), Beschussverordnung (BeschussV) Abschnitt 2 Sprengstoffgesetz (SprengG), Erste Verordnung zum Sprengstoffgesetz (1. SprengV), Zweite Verordnung zum Sprengstoffgesetz (2. SprengV) Abschnitt 3 Deponieverordnung (DepV) Abschnitt 4 Gefahrstoffverordnung (GefStoffV) Abschnitt 1 Beschussgesetz (BeschG), Beschussverordnung (BeschussV)</w:t>
      </w:r>
    </w:p>
    <w:p>
      <w:r>
        <w:rPr>
          <w:rFonts w:ascii="Courier New" w:hAnsi="Courier New"/>
          <w:sz w:val="17"/>
        </w:rPr>
        <w:t xml:space="preserve">Nummer    Gebührentatbestand    Zeitgebühr je Stunde</w:t>
      </w:r>
    </w:p>
    <w:p>
      <w:r>
        <w:rPr>
          <w:rFonts w:ascii="Courier New" w:hAnsi="Courier New"/>
          <w:sz w:val="17"/>
        </w:rPr>
        <w:t xml:space="preserve">1    Prüfung und Zulassung der in § 10 BeschG bezeichneten pyrotechnischen Munition gemäß § 20 Absatz 3 Satz 2 BeschG oder Zulassung von Ausnahmen von einzelnen Anforderungen der Anlage I der BeschussV gemäß § 11 Absatz 3 Nummer 1 BeschussV    178 EUR</w:t>
      </w:r>
    </w:p>
    <w:p>
      <w:r>
        <w:rPr>
          <w:rFonts w:ascii="Courier New" w:hAnsi="Courier New"/>
          <w:sz w:val="17"/>
        </w:rPr>
        <w:t xml:space="preserve">2    Bewilligung von Ausnahmen von dem Erfordernis der Prüfung und Zulassung nach § 10 Absatz 1 BeschG oder Zulassung von Abweichungen von Versagensgründen des § 10 Absatz 3 Nummer 2 bis 4 BeschG gemäß § 13 BeschG    178 EUR</w:t>
      </w:r>
    </w:p>
    <w:p>
      <w:r>
        <w:rPr>
          <w:rFonts w:ascii="Courier New" w:hAnsi="Courier New"/>
          <w:sz w:val="17"/>
        </w:rPr>
        <w:t xml:space="preserve">3    Prüfung und Zulassung der in § 11 Absatz 1 BeschG in Verbindung mit Anlage 1 Abschnitt 1 Unterabschnitt 3 Nummer 1.3 zum Waffengesetz bezeichneten hülsenlosen Munition ohne Geschoss gemäß § 20 Absatz 3 Satz 2 BeschG    178 EUR</w:t>
      </w:r>
    </w:p>
    <w:p>
      <w:r>
        <w:rPr>
          <w:rFonts w:ascii="Courier New" w:hAnsi="Courier New"/>
          <w:sz w:val="17"/>
        </w:rPr>
        <w:t xml:space="preserve">4    Bewilligung von Ausnahmen von dem Erfordernis der Prüfung und Zulassung nach § 11 Absatz 1 BeschG oder Zulassung von Abweichungen von Versagensgründen des § 11 Absatz 3 Satz 1 Nummer 3 BeschG gemäß § 13 BeschG    178 EUR</w:t>
      </w:r>
    </w:p>
    <w:p>
      <w:r>
        <w:t xml:space="preserve">Abschnitt 2 Sprengstoffgesetz (SprengG) Erste Verordnung zum Sprengstoffgesetz (1. SprengV), Zweite Verordnung zum Sprengstoffgesetz (2. SprengV)</w:t>
      </w:r>
    </w:p>
    <w:p>
      <w:r>
        <w:rPr>
          <w:rFonts w:ascii="Courier New" w:hAnsi="Courier New"/>
          <w:sz w:val="17"/>
        </w:rPr>
        <w:t xml:space="preserve">Nummer    Gebührentatbestand    Zeitgebühr je Stunde (sofern keine Festgebühr vermerkt)</w:t>
      </w:r>
    </w:p>
    <w:p>
      <w:r>
        <w:rPr>
          <w:rFonts w:ascii="Courier New" w:hAnsi="Courier New"/>
          <w:sz w:val="17"/>
        </w:rPr>
        <w:t xml:space="preserve">1    Entgegennahme von Anzeigen neuer sonstiger explosionsgefährlicher Stoffe und von Stoffproben auf Verlangen gemäß § 2 Absatz 1 Satz 1 SprengG, Prüfung und Feststellung der Explosionsgefährlichkeit gemäß § 2 Absatz 2 Satz 1 SprengG in Verbindung mit § 9 Absatz 1 der 1. SprengV und Zuordnung zu einer Stoffgruppe gemäß § 2 Absatz 3 Satz 1 SprengG    178 EUR</w:t>
      </w:r>
    </w:p>
    <w:p>
      <w:r>
        <w:rPr>
          <w:rFonts w:ascii="Courier New" w:hAnsi="Courier New"/>
          <w:sz w:val="17"/>
        </w:rPr>
        <w:t xml:space="preserve">2    Prüfung und Feststellung der Explosionsgefährlichkeit neuer sonstiger explosionsgefährlicher Stoffe, die der Bundesanstalt für Materialforschung und -prüfung auf andere Weise bekannt werden, gemäß § 2 Absatz 2 Satz 3 in Verbindung mit Satz 1 und 2 SprengG und in Verbindung mit § 9 Absatz 1 1. SprengV und Zuordnung zu einer Stoffgruppe gemäß § 2 Absatz 3 Satz 1 SprengG    178 EUR</w:t>
      </w:r>
    </w:p>
    <w:p>
      <w:r>
        <w:rPr>
          <w:rFonts w:ascii="Courier New" w:hAnsi="Courier New"/>
          <w:sz w:val="17"/>
        </w:rPr>
        <w:t xml:space="preserve">3    Baumusterprüfung oder Einzelprüfung von Explosivstoffen und pyrotechnischen Gegenständen gemäß § 5 e Absatz 2 Satz 1 Nummer 1 und Satz 2 in Verbindung mit § 5 b Absatz 1 SprengG, Konformitätsbewertung und Erteilung von Baumusterprüfbescheinigungen gemäß § 5 b Absatz 2 und 3 SprengG    178 EUR</w:t>
      </w:r>
    </w:p>
    <w:p>
      <w:r>
        <w:rPr>
          <w:rFonts w:ascii="Courier New" w:hAnsi="Courier New"/>
          <w:sz w:val="17"/>
        </w:rPr>
        <w:t xml:space="preserve">4    Überwachung des Qualitätssicherungsverfahrens nach § 5 c Absatz 1 und 2 SprengG gemäß § 5 e Absatz 2 Satz 1 Nummer 1 und Satz 2 SprengG    178 EUR</w:t>
      </w:r>
    </w:p>
    <w:p>
      <w:r>
        <w:rPr>
          <w:rFonts w:ascii="Courier New" w:hAnsi="Courier New"/>
          <w:sz w:val="17"/>
        </w:rPr>
        <w:t xml:space="preserve">5    Zulassung sonstiger explosionsgefährlicher Stoffe nach ihrer Zusammensetzung, Beschaffenheit und Bezeichnung gemäß § 5 f Absatz 1 Satz 1 Nummer 1 und Satz 2 und Absatz 4 SprengG in Verbindung mit § 12 1. SprengV    178 EUR</w:t>
      </w:r>
    </w:p>
    <w:p>
      <w:r>
        <w:rPr>
          <w:rFonts w:ascii="Courier New" w:hAnsi="Courier New"/>
          <w:sz w:val="17"/>
        </w:rPr>
        <w:t xml:space="preserve">6    Zulassung von Sprengzubehör nach seiner Zusammensetzung, Beschaffenheit und Bezeichnung gemäß § 5 f Absatz 2 SprengG in Verbindung mit § 12 1. SprengV    178 EUR</w:t>
      </w:r>
    </w:p>
    <w:p>
      <w:r>
        <w:rPr>
          <w:rFonts w:ascii="Courier New" w:hAnsi="Courier New"/>
          <w:sz w:val="17"/>
        </w:rPr>
        <w:t xml:space="preserve">7    Erteilung von Ausnahmen vom Zulassungserfordernis von sonstigen explosionsgefährlichen Stoffen und Sprengzubehör gemäß § 5 g Absatz 5 SprengG in Verbindung mit § 5 f Absatz 1 und 2 SprengG    178 EUR</w:t>
      </w:r>
    </w:p>
    <w:p>
      <w:r>
        <w:rPr>
          <w:rFonts w:ascii="Courier New" w:hAnsi="Courier New"/>
          <w:sz w:val="17"/>
        </w:rPr>
        <w:t xml:space="preserve">8    Genehmigung der gewerblichen Verbringung von Explosivstoffen in die, durch die und aus der Bundesrepublik Deutschland gemäß § 15 Absatz 7 Nummer 2 in Verbindung mit Absatz 6 und § 7 SprengG    Festgebühr 67 Euro</w:t>
      </w:r>
    </w:p>
    <w:p>
      <w:r>
        <w:rPr>
          <w:rFonts w:ascii="Courier New" w:hAnsi="Courier New"/>
          <w:sz w:val="17"/>
        </w:rPr>
        <w:t xml:space="preserve">9    Genehmigung der nicht gewerblichen Verbringung von Explosivstoffen in die, durch die und aus der Bundesrepublik Deutschland gemäß § 15 Absatz 7 Nummer 2 in Verbindung mit Absatz 6 und § 27 SprengG    Festgebühr 65 EUR</w:t>
      </w:r>
    </w:p>
    <w:p>
      <w:r>
        <w:rPr>
          <w:rFonts w:ascii="Courier New" w:hAnsi="Courier New"/>
          <w:sz w:val="17"/>
        </w:rPr>
        <w:t xml:space="preserve">10    Zulassung von Ausnahmen im Einzelfall von einzelnen Anforderungen der Anlage 1 1. SprengV für sonstige explosionsgefährliche Stoffe nach § 1 Absatz 4 Nummer 1 und 2 SprengG und Sprengzubehör oder Stellen zusätzlicher Anforderungen gemäß § 6 Absatz 2 1. SprengV    178 EUR</w:t>
      </w:r>
    </w:p>
    <w:p>
      <w:r>
        <w:rPr>
          <w:rFonts w:ascii="Courier New" w:hAnsi="Courier New"/>
          <w:sz w:val="17"/>
        </w:rPr>
        <w:t xml:space="preserve">11    Vorschreiben der Verwendung eines Zulassungszeichens gegenüber dem Zulassungsinhaber gemäß § 6 Absatz 4 Satz 1 1. SprengV    178 EUR</w:t>
      </w:r>
    </w:p>
    <w:p>
      <w:r>
        <w:rPr>
          <w:rFonts w:ascii="Courier New" w:hAnsi="Courier New"/>
          <w:sz w:val="17"/>
        </w:rPr>
        <w:t xml:space="preserve">12    Prüfungen der Zusammensetzung und Beschaffenheit von sonstigen explosionsgefährlichen Stoffen und Sprengzubehör gemäß § 5 e Absatz 1 Satz 3 SprengG und § 9 Absatz 3 in Verbindung mit Absatz 1 und 2 1. SprengV    178 EUR</w:t>
      </w:r>
    </w:p>
    <w:p>
      <w:r>
        <w:rPr>
          <w:rFonts w:ascii="Courier New" w:hAnsi="Courier New"/>
          <w:sz w:val="17"/>
        </w:rPr>
        <w:t xml:space="preserve">13    Zuteilung von Kennnummern der Herstellungsstätte oder des Einführers gemäß § 17 Absatz 2 Satz 2 1. SprengV    178 EUR</w:t>
      </w:r>
    </w:p>
    <w:p>
      <w:r>
        <w:rPr>
          <w:rFonts w:ascii="Courier New" w:hAnsi="Courier New"/>
          <w:sz w:val="17"/>
        </w:rPr>
        <w:t xml:space="preserve">14    Allgemeine Zulassung von Ausnahmen von den Vorschriften über die Kennzeichnung und Verpackung explosionsgefährlicher Stoffe und von Sprengzubehör auf Antrag gemäß § 19 Absatz 1 1. SprengV    178 EUR</w:t>
      </w:r>
    </w:p>
    <w:p>
      <w:r>
        <w:rPr>
          <w:rFonts w:ascii="Courier New" w:hAnsi="Courier New"/>
          <w:sz w:val="17"/>
        </w:rPr>
        <w:t xml:space="preserve">15    Bewilligung von Ausnahmen im Einzelfall von den Kennzeichnungs- und Verpackungsvorschriften der §§ 17 und 18 sowie 18 b Nummer 1 und 2 1. SprengV gemäß § 19 Absatz 2 1. SprengV    178 EUR</w:t>
      </w:r>
    </w:p>
    <w:p>
      <w:r>
        <w:rPr>
          <w:rFonts w:ascii="Courier New" w:hAnsi="Courier New"/>
          <w:sz w:val="17"/>
        </w:rPr>
        <w:t xml:space="preserve">16    Genehmigung der Überlassung pyrotechnischer Gegenstände der Kategorie P1, die Rettungsmittel oder Bestandteil von Schutzausrüstungen oder Rettungsmitteln sind, an Personen, die das 14. Lebensjahr vollendet haben, auf Antrag gemäß § 20 Absatz 2 Satz 1 1. SprengV oder Erteilung der Genehmigung für die Bauart gemäß § 20 Absatz 2 Satz 2 1. SprengV    178 EUR</w:t>
      </w:r>
    </w:p>
    <w:p>
      <w:r>
        <w:rPr>
          <w:rFonts w:ascii="Courier New" w:hAnsi="Courier New"/>
          <w:sz w:val="17"/>
        </w:rPr>
        <w:t xml:space="preserve">17    Erteilung von Unbedenklichkeitsbescheinigungen gemäß § 21 Absatz 4 Satz 2 1. SprengV    178 EUR</w:t>
      </w:r>
    </w:p>
    <w:p>
      <w:r>
        <w:rPr>
          <w:rFonts w:ascii="Courier New" w:hAnsi="Courier New"/>
          <w:sz w:val="17"/>
        </w:rPr>
        <w:t xml:space="preserve">18    Entgegennahme von Anzeigen explosionsgefährlicher Stoffe und der Art der Verpackung gemäß § 4 Absatz 1 2. SprengV und Zuordnung zu einer Lagergruppe oder Zuordnung von Explosivstoffen zu einer Verträglichkeitsgruppe gemäß § 4 Absatz 3 2. SprengV    178 EUR</w:t>
      </w:r>
    </w:p>
    <w:p>
      <w:r>
        <w:t xml:space="preserve">Abschnitt 3 Deponieverordnung (DepV)</w:t>
      </w:r>
    </w:p>
    <w:p>
      <w:r>
        <w:rPr>
          <w:rFonts w:ascii="Courier New" w:hAnsi="Courier New"/>
          <w:sz w:val="17"/>
        </w:rPr>
        <w:t xml:space="preserve">Nummer    Gebührentatbestand    Zeitgebühr je Stunde</w:t>
      </w:r>
    </w:p>
    <w:p>
      <w:r>
        <w:rPr>
          <w:rFonts w:ascii="Courier New" w:hAnsi="Courier New"/>
          <w:sz w:val="17"/>
        </w:rPr>
        <w:t xml:space="preserve">1    Prüfung und Zulassung von Geokunststoffen, Polymeren und Dichtungskontrollsystemen gemäß § 3 Absatz 1 in Verbindung mit Anhang 1 Nummer 2.4 DepV    160 EUR</w:t>
      </w:r>
    </w:p>
    <w:p>
      <w:r>
        <w:t xml:space="preserve">Abschnitt 4 Gefahrstoffverordnung (GefStoffV)</w:t>
      </w:r>
    </w:p>
    <w:p>
      <w:r>
        <w:rPr>
          <w:rFonts w:ascii="Courier New" w:hAnsi="Courier New"/>
          <w:sz w:val="17"/>
        </w:rPr>
        <w:t xml:space="preserve">Nummer    Gebührentatbestand    Zeitgebühr je Stunde</w:t>
      </w:r>
    </w:p>
    <w:p>
      <w:r>
        <w:rPr>
          <w:rFonts w:ascii="Courier New" w:hAnsi="Courier New"/>
          <w:sz w:val="17"/>
        </w:rPr>
        <w:t xml:space="preserve">1    Gutachten zum Nachweis, dass inerte Stoffe die thermische Sensibilität und die Sensibilität gegen eine einwirkende Detonation nicht erhöhen, gemäß § 8 Absatz 8 und § 11 Absatz 1 in Verbindung mit Anhang I Nummer 5.3 Absatz 7 GefStoffV    178 EUR</w:t>
      </w:r>
    </w:p>
    <w:p>
      <w:r>
        <w:rPr>
          <w:rFonts w:ascii="Courier New" w:hAnsi="Courier New"/>
          <w:sz w:val="17"/>
        </w:rPr>
        <w:t xml:space="preserve">2    Gutachten zur Feststellung der Gefährlichkeit und der Festlegung der Anforderungen an die Lagerung, Abfüllung und innerbetrieblichen Beförderung von Ammoniumnitraten und ammoniumnitrathaltigen Gemischen nach § 8 Absatz 8 und § 11 Absatz 1 in Verbindung mit Anhang I Nummer 5.3 Absatz 8 GefStoffV    178 EUR</w:t>
      </w:r>
    </w:p>
    <w:p>
      <w:r>
        <w:rPr>
          <w:rFonts w:ascii="Courier New" w:hAnsi="Courier New"/>
          <w:sz w:val="17"/>
        </w:rPr>
        <w:t xml:space="preserve">3    Gutachten zum Nachweis der Gefahrenfreiheit von einer selbstunterhaltenden fortschreitenden thermischen Zersetzung ammoniumnitrathaltiger Gemische nach § 8 Absatz 8 und § 11 Absatz 1 in Verbindung mit Anhang I Nummer 5.3 Absatz 9 GefStoffV    178 EUR</w:t>
      </w:r>
    </w:p>
    <w:p>
      <w:r>
        <w:rPr>
          <w:rFonts w:ascii="Courier New" w:hAnsi="Courier New"/>
          <w:sz w:val="17"/>
        </w:rPr>
        <w:t xml:space="preserve">4    Gutachten zum Nachweis der Erfüllung der europarechtlichen Beschaffenheitsanforderungen der Stoffe und Zubereitungen der Untergruppen A I, A II und A IV und zum Nachweis, dass Stoffe und Zubereitungen der Gruppe E nicht detonationsfähig sind, gemäß § 8 Absatz 8 und § 11 Absatz 1 in Verbindung mit Anhang I Nummer 5.5.1 GefStoffV    178 EUR</w:t>
      </w:r>
    </w:p>
    <w:p>
      <w:r>
        <w:rPr>
          <w:rFonts w:ascii="Courier New" w:hAnsi="Courier New"/>
          <w:sz w:val="17"/>
        </w:rPr>
        <w:t xml:space="preserve">5    Feststellung und Bekanntgabe der Gefahrgruppenzuordnung bei organischen Peroxiden gemäß § 11 Absatz 4 in Verbindung mit Anhang III Nummer 2.3 Absatz 3 GefStoffV    178 EUR</w:t>
      </w:r>
    </w:p>
    <w:p>
      <w:r>
        <w:rPr>
          <w:rFonts w:ascii="Courier New" w:hAnsi="Courier New"/>
          <w:sz w:val="17"/>
        </w:rPr>
        <w:t xml:space="preserve">6    Bewertung und Bekanntgabe der Gefahrgruppenzuordnung, wenn die Gefahrgruppenzuordnung von einer anderen geeigneten Stelle vorgenommen wurde, gemäß § 11 Absatz 4 in Verbindung mit Anhang III Nummer 2.3 Absatz 4 GefStoffV    178 EUR</w:t>
      </w:r>
    </w:p>
    <w:p>
      <w:r>
        <w:rPr>
          <w:rFonts w:ascii="Courier New" w:hAnsi="Courier New"/>
          <w:sz w:val="17"/>
        </w:rPr>
        <w:t xml:space="preserve">7    Gutachten über die zu treffenden Schutzmaßnahmen für die Gefährdungsbeurteilung bei Tätigkeiten mit organischen Peroxiden, bei denen Gemische auftreten können, die detonationsfähig sind oder zur schnellen Deflagration oder heftigen Wärmeexplosion neigen, gemäß § 11 Absatz 4 in Verbindung mit Anhang III Nummer 2.4 Absatz 2 GefStoffV    178 EUR</w:t>
      </w:r>
    </w:p>
    <w:p>
      <w:r>
        <w:rPr>
          <w:color w:val="555555"/>
          <w:sz w:val="17"/>
        </w:rPr>
        <w:t xml:space="preserve">Zitiervorschlag: Anlage BAMBGebV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https://recht.nulegal.eu/gesetze/BAMBGebV/anlage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