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BAMBGebV — Erhebung von Gebühren und Auslagen</w:t>
      </w:r>
    </w:p>
    <w:p>
      <w:r>
        <w:rPr>
          <w:color w:val="555555"/>
          <w:sz w:val="18"/>
        </w:rPr>
        <w:t xml:space="preserve">BAM Besondere Gebührenverordnung</w:t>
      </w:r>
    </w:p>
    <w:p>
      <w:r>
        <w:rPr>
          <w:color w:val="555555"/>
          <w:sz w:val="18"/>
        </w:rPr>
        <w:t xml:space="preserve">Stand: 02.12.2025 (konsolidierte Textfassung, kein amtliches Inkrafttretensdatum)</w:t>
      </w:r>
    </w:p>
    <w:p>
      <w:r>
        <w:t xml:space="preserve">(1) Die Bundesanstalt für Materialforschung und -prüfung erhebt in ihrem Zuständigkeitsbereich Gebühren und Auslagen für individuell zurechenbare öffentliche Leistungen (gebührenfähige Leistungen), die auf Grund der folgenden Vorschriften erbracht werden:</w:t>
      </w:r>
    </w:p>
    <w:p>
      <w:pPr>
        <w:ind w:left="420"/>
      </w:pPr>
      <w:r>
        <w:t xml:space="preserve">1. Beschussgesetz,</w:t>
      </w:r>
    </w:p>
    <w:p>
      <w:pPr>
        <w:ind w:left="420"/>
      </w:pPr>
      <w:r>
        <w:t xml:space="preserve">2. Beschussverordnung,</w:t>
      </w:r>
    </w:p>
    <w:p>
      <w:pPr>
        <w:ind w:left="420"/>
      </w:pPr>
      <w:r>
        <w:t xml:space="preserve">3. Sprengstoffgesetz,</w:t>
      </w:r>
    </w:p>
    <w:p>
      <w:pPr>
        <w:ind w:left="420"/>
      </w:pPr>
      <w:r>
        <w:t xml:space="preserve">4. Erste Verordnung zum Sprengstoffgesetz,</w:t>
      </w:r>
    </w:p>
    <w:p>
      <w:pPr>
        <w:ind w:left="420"/>
      </w:pPr>
      <w:r>
        <w:t xml:space="preserve">5. Zweite Verordnung zum Sprengstoffgesetz,</w:t>
      </w:r>
    </w:p>
    <w:p>
      <w:pPr>
        <w:ind w:left="420"/>
      </w:pPr>
      <w:r>
        <w:t xml:space="preserve">6. Deponieverordnung,</w:t>
      </w:r>
    </w:p>
    <w:p>
      <w:pPr>
        <w:ind w:left="420"/>
      </w:pPr>
      <w:r>
        <w:t xml:space="preserve">7. Gefahrstoffverordnung.</w:t>
      </w:r>
    </w:p>
    <w:p>
      <w:r>
        <w:t xml:space="preserve">(2) Die Erhebung von Gebühren und Auslagen für gebührenfähige Leistungen, die von der Bundesanstalt für Materialforschung und -prüfung aufgrund anderer als der in Absatz 1 genannten Vorschriften erbracht werden, wird durch diese Verordnung nicht berührt.</w:t>
      </w:r>
    </w:p>
    <w:p>
      <w:r>
        <w:rPr>
          <w:color w:val="555555"/>
          <w:sz w:val="17"/>
        </w:rPr>
        <w:t xml:space="preserve">Zitiervorschlag: § 1 BAMBGebV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