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BAFzAZustAnO — Übertragung von Befugnissen und Zuständigkeiten auf dem Gebiet des Haushalts-, Kassen- und Rechnungswesens</w:t>
      </w:r>
    </w:p>
    <w:p>
      <w:r>
        <w:rPr>
          <w:color w:val="555555"/>
          <w:sz w:val="18"/>
        </w:rPr>
        <w:t xml:space="preserve">Anordnung zur Übertragung beamten- und haushaltsrechtlicher Zuständigkeiten des Bundesministeriums für Familie, Senioren, Frauen und Jugend auf das Bundesamt für Familie und zivilgesellschaftliche Aufgaben</w:t>
      </w:r>
    </w:p>
    <w:p>
      <w:r>
        <w:rPr>
          <w:color w:val="555555"/>
          <w:sz w:val="18"/>
        </w:rPr>
        <w:t xml:space="preserve">Historische Fassung: Stand 10.06.2019 bis 18.04.2024. Dies ist nicht die aktuelle Fassung.</w:t>
      </w:r>
    </w:p>
    <w:p>
      <w:r>
        <w:t xml:space="preserve">(1) Dem Bundesamt werden übertragen</w:t>
      </w:r>
    </w:p>
    <w:p>
      <w:pPr>
        <w:ind w:left="420"/>
      </w:pPr>
      <w:r>
        <w:t xml:space="preserve">1. die Befugnis,</w:t>
      </w:r>
    </w:p>
    <w:p>
      <w:pPr>
        <w:ind w:left="780"/>
      </w:pPr>
      <w:r>
        <w:t xml:space="preserve">a) Verträge zum Nachteil des Bundes aufzuheben oder zu ändern (§ 58 Absatz 1 Satz 1 Nummer 1 der Bundeshaushaltsordnung), soweit der Nachteil des Bundes im Einzelfall nicht mehr als 6 000 Euro beträgt, sowie</w:t>
      </w:r>
    </w:p>
    <w:p>
      <w:pPr>
        <w:ind w:left="780"/>
      </w:pPr>
      <w:r>
        <w:t xml:space="preserve">b) Vergleiche abzuschließen (§ 58 Absatz 1 Satz 1 Nummer 2 der Bundeshaushaltsordnung), soweit dies für den Bund zweckmäßig und wirtschaftlich ist und entsprechende Ausgabemittel zur Verfügung stehen; der Abschluss von Vergleichen bedarf der Zustimmung des Bundesministeriums</w:t>
      </w:r>
    </w:p>
    <w:p>
      <w:pPr>
        <w:ind w:left="1140"/>
      </w:pPr>
      <w:r>
        <w:t xml:space="preserve">aa) bei Beträgen ab 12 000 Euro,</w:t>
      </w:r>
    </w:p>
    <w:p>
      <w:pPr>
        <w:ind w:left="1140"/>
      </w:pPr>
      <w:r>
        <w:t xml:space="preserve">bb) in Fällen von grundsätzlicher Bedeutung (Nummer 3 zu § 58 der Allgemeinen Verwaltungsvorschriften zur Bundeshaushaltsordnung),</w:t>
      </w:r>
    </w:p>
    <w:p>
      <w:pPr>
        <w:ind w:left="420"/>
      </w:pPr>
      <w:r>
        <w:t xml:space="preserve">2. die Befugnis, im Einzelfall</w:t>
      </w:r>
    </w:p>
    <w:p>
      <w:pPr>
        <w:ind w:left="780"/>
      </w:pPr>
      <w:r>
        <w:t xml:space="preserve">a) Beträge bis 12 000 Euro zu stunden (§ 59 Absatz 1 Satz 1 Nummer 1 der Bundeshaushaltsordnung),</w:t>
      </w:r>
    </w:p>
    <w:p>
      <w:pPr>
        <w:ind w:left="780"/>
      </w:pPr>
      <w:r>
        <w:t xml:space="preserve">b) Beträge bis 6 000 Euro unbefristet und Beträge bis 12 000 Euro befristet niederzuschlagen, wenn es sich nicht um Ersatzansprüche gegen Bedienstete handelt (§ 59 Absatz 1 Satz 1 Nummer 2 der Bundeshaushaltsordnung),</w:t>
      </w:r>
    </w:p>
    <w:p>
      <w:pPr>
        <w:ind w:left="780"/>
      </w:pPr>
      <w:r>
        <w:t xml:space="preserve">c) Beträge bis 3 000 Euro zu erlassen, wenn es sich nicht um Ersatzansprüche gegen Bedienstete handelt (§ 59 Absatz 1 Satz 1 Nummer 3 der Bundeshaushaltsordnung),</w:t>
      </w:r>
    </w:p>
    <w:p>
      <w:pPr>
        <w:ind w:left="420"/>
      </w:pPr>
      <w:r>
        <w:t xml:space="preserve">3. die Zuständigkeit, Ausnahmen nach § 63 Absatz 3 und 4 der Bundeshaushaltsordnung bis zur Hälfte der in Nummer 3 zu § 63 Allgemeinen Verwaltungsvorschriften zur Bundeshaushaltsordnung genannten Wertgrenze zuzulassen.</w:t>
      </w:r>
    </w:p>
    <w:p>
      <w:r>
        <w:t xml:space="preserve">Satz 1 Nummer 3 gilt nicht in Fällen von grundsätzlicher oder von erheblicher finanzieller Bedeutung im Sinne der Nummern 1.6, 2.3.2 und 3.5 zu § 59 der Allgemeinen Verwaltungsvorschriften zur Bundeshaushaltsordnung.</w:t>
      </w:r>
    </w:p>
    <w:p>
      <w:r>
        <w:t xml:space="preserve">(2) Das Bundesamt legt dem Bundesministerium jährlich einen Bericht über die Anwendungsfälle nach Absatz 1 Satz 1 vor, soweit nicht bereits nach dem jeweiligen Rechnungslegungserlass entsprechende Meldungen erforderlich sind.</w:t>
      </w:r>
    </w:p>
    <w:p>
      <w:r>
        <w:rPr>
          <w:color w:val="555555"/>
          <w:sz w:val="17"/>
        </w:rPr>
        <w:t xml:space="preserve">Zitiervorschlag: § 9 BAFzAZustAnO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https://recht.nulegal.eu/gesetze/BAFzAZustAnO/9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