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BAFinBefugV</w:t>
      </w:r>
    </w:p>
    <w:p>
      <w:r>
        <w:rPr>
          <w:color w:val="555555"/>
          <w:sz w:val="18"/>
        </w:rPr>
        <w:t xml:space="preserve">Verordnung zur Übertragung von Befugnissen zum Erlass von Rechtsverordnungen auf die Bundesanstalt für Finanzdienstleistungsaufsicht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BAFinBefugV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https://recht.nulegal.eu/gesetze/BAFinBefugV/2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