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1d BAFinBefugV</w:t>
      </w:r>
    </w:p>
    <w:p>
      <w:r>
        <w:rPr>
          <w:color w:val="555555"/>
          <w:sz w:val="18"/>
        </w:rPr>
        <w:t xml:space="preserve">Verordnung zur Übertragung von Befugnissen zum Erlass von Rechtsverordnungen auf die Bundesanstalt für Finanzdienstleistungsaufsicht</w:t>
      </w:r>
    </w:p>
    <w:p>
      <w:r>
        <w:rPr>
          <w:color w:val="555555"/>
          <w:sz w:val="18"/>
        </w:rPr>
        <w:t xml:space="preserve">Stand: 29.12.2021 (konsolidierte Textfassung, kein amtliches Inkrafttretensdatum)</w:t>
      </w:r>
    </w:p>
    <w:p>
      <w:r>
        <w:t xml:space="preserve">Die Bundesanstalt für Finanzdienstleistungsaufsicht wird ermächtigt, Rechtsverordnungen auf der Grundlage des Wertpapierinstitutsgesetzes zu erlassen</w:t>
      </w:r>
    </w:p>
    <w:p>
      <w:pPr>
        <w:ind w:left="420"/>
      </w:pPr>
      <w:r>
        <w:t xml:space="preserve">1. im Einvernehmen mit dem Bundesministerium der Justiz und für Verbraucherschutz und nach Anhörung der Deutschen Bundesbank nach Maßgabe des § 78 Absatz 6 Satz 1, 2 und 3,</w:t>
      </w:r>
    </w:p>
    <w:p>
      <w:pPr>
        <w:ind w:left="420"/>
      </w:pPr>
      <w:r>
        <w:t xml:space="preserve">2. im Einvernehmen mit der Deutschen Bundesbank und nach Anhörung der Spitzenverbände der Wertpapierinstitute nach Maßgabe des § 14 Absatz 3 Satz 1, 2 und 4, des § 40 Absatz 4 Satz 1 und 3, des § 46 Absatz 3 Satz 1, 2 und 4 sowie des § 68 Absatz 2 Satz 1 und 3,</w:t>
      </w:r>
    </w:p>
    <w:p>
      <w:pPr>
        <w:ind w:left="420"/>
      </w:pPr>
      <w:r>
        <w:t xml:space="preserve">3. im Benehmen mit der Deutschen Bundesbank und nach Anhörung der Spitzenverbände der Wertpapierinstitute nach Maßgabe des § 14 Absatz 2 Satz 1 und 3 sowie des § 72 Absatz 3 Satz 1 und 3,</w:t>
      </w:r>
    </w:p>
    <w:p>
      <w:pPr>
        <w:ind w:left="420"/>
      </w:pPr>
      <w:r>
        <w:t xml:space="preserve">4. nach Anhörung der Spitzenverbände der Wertpapierinstitute nach Maßgabe des § 28 Absatz 4 Satz 1 und 3 sowie</w:t>
      </w:r>
    </w:p>
    <w:p>
      <w:pPr>
        <w:ind w:left="420"/>
      </w:pPr>
      <w:r>
        <w:t xml:space="preserve">5. nach Maßgabe des § 16 Absatz 5 Satz 3.</w:t>
      </w:r>
    </w:p>
    <w:p>
      <w:r>
        <w:rPr>
          <w:color w:val="555555"/>
          <w:sz w:val="17"/>
        </w:rPr>
        <w:t xml:space="preserve">Zitiervorschlag: § 1d BAFinBefugV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https://recht.nulegal.eu/gesetze/BAFinBefugV/1d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