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1a BAFinBefugV</w:t>
      </w:r>
    </w:p>
    <w:p>
      <w:r>
        <w:rPr>
          <w:color w:val="555555"/>
          <w:sz w:val="18"/>
        </w:rPr>
        <w:t xml:space="preserve">Verordnung zur Übertragung von Befugnissen zum Erlass von Rechtsverordnungen auf die Bundesanstalt für Finanzdienstleistungsaufsicht</w:t>
      </w:r>
    </w:p>
    <w:p>
      <w:r>
        <w:rPr>
          <w:color w:val="555555"/>
          <w:sz w:val="18"/>
        </w:rPr>
        <w:t xml:space="preserve">Stand: 16.12.2023 (konsolidierte Textfassung, kein amtliches Inkrafttretensdatum)</w:t>
      </w:r>
    </w:p>
    <w:p>
      <w:r>
        <w:t xml:space="preserve">Die Bundesanstalt für Finanzdienstleistungsaufsicht wird ermächtigt, Rechtsverordnungen auf der Grundlage des Versicherungsaufsichtsgesetzes zu erlassen</w:t>
      </w:r>
    </w:p>
    <w:p>
      <w:pPr>
        <w:ind w:left="420"/>
      </w:pPr>
      <w:r>
        <w:t xml:space="preserve">1. nach Maßgabe des § 22 Satz 1 und 2, auch in Verbindung mit § 293 Absatz 1 und 4 sowie in Verbindung mit § 237 Absatz 1 Satz 1, nach Maßgabe des § 34 Absatz 2 Satz 1 bis 4 und Absatz 3 Satz 1, jeweils auch in Verbindung mit § 237 Absatz 1 Satz 1, nach Maßgabe des § 131 Absatz 1, des § 160 Satz 1 Nummer 6, des § 170 Satz 1, des § 217 Satz 1 Nummer 1 bis 5, des § 220 Satz 1, des § 235 Absatz 1 Nummer 1 bis 8, 10, 12 und 13, des § 240 Satz 1 Nummer 1 bis 3 und 5 bis 9, § 310a,</w:t>
      </w:r>
    </w:p>
    <w:p>
      <w:pPr>
        <w:ind w:left="420"/>
      </w:pPr>
      <w:r>
        <w:t xml:space="preserve">2. nach Anhörung des Versicherungsbeirats nach Maßgabe des § 39 Absatz 1 Satz 1 Nummer 2 und 5 bis 7 in Verbindung mit Satz 2,</w:t>
      </w:r>
    </w:p>
    <w:p>
      <w:pPr>
        <w:ind w:left="420"/>
      </w:pPr>
      <w:r>
        <w:t xml:space="preserve">3. im Benehmen mit den Versicherungsaufsichtsbehörden der Länder nach Maßgabe des § 236 Absatz 6 Satz 1 in Verbindung mit Satz 3,</w:t>
      </w:r>
    </w:p>
    <w:p>
      <w:pPr>
        <w:ind w:left="420"/>
      </w:pPr>
      <w:r>
        <w:t xml:space="preserve">4. nach Anhörung des Versicherungsbeirats und im Einvernehmen mit dem Bundesministerium der Justiz und für Verbraucherschutz nach Maßgabe des § 39 Absatz 1 Satz 1 Nummer 1, 3, 3a und 4 in Verbindung mit den Sätzen 2 und 5 sowie</w:t>
      </w:r>
    </w:p>
    <w:p>
      <w:pPr>
        <w:ind w:left="420"/>
      </w:pPr>
      <w:r>
        <w:t xml:space="preserve">5. im Einvernehmen mit dem Bundesministerium der Justiz und für Verbraucherschutz nach Maßgabe des § 160 Satz 1 Nummer 1 bis 5 und 7 in Verbindung mit Satz 3, des § 235 Absatz 1 Nummer 9 und 11 in Verbindung mit Absatz 2 Satz 3, des § 240 Satz 1 Nummer 4 und 10 bis 12 in Verbindung mit Satz 4.</w:t>
      </w:r>
    </w:p>
    <w:p>
      <w:r>
        <w:rPr>
          <w:color w:val="555555"/>
          <w:sz w:val="17"/>
        </w:rPr>
        <w:t xml:space="preserve">Zitiervorschlag: § 1a BAFinBefugV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https://recht.nulegal.eu/gesetze/BAFinBefugV/1a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