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Bundesanstalt für Finanzdienstleistungsaufsicht wird ermächtigt,</w:t>
      </w:r>
    </w:p>
    <w:p>
      <w:pPr>
        <w:ind w:left="420"/>
      </w:pPr>
      <w:r>
        <w:t xml:space="preserve">1. Rechtsverordnungen nach Maßgabe des § 3 Absatz 4 Satz 1, des § 24a Absatz 2, des § 31 Satz 1, des § 32 Absatz 6 Satz 1, des § 32f Absatz 8 Satz 1, des § 33 Absatz 5 Satz 1 in Verbindung mit Satz 2, des § 38 Absatz 5 Satz 1 in Verbindung mit Satz 2, des § 39 Absatz 2 Satz 1 in Verbindung mit Satz 2, des § 53 Absatz 4 Satz 1, des § 57 Absatz 6 Satz 1, des § 60 Absatz 2 Satz 1, des § 76 Absatz 4 Satz 1, des § 83 Absatz 10 Satz 1, des § 84 Absatz 10 Satz 1, des § 87 Absatz 9 Satz 1, des § 89 Absatz 6 Satz 1, des § 93 Absatz 5 und des § 102 Absatz 1 Satz 3 des Wertpapierhandelsgesetzes,</w:t>
      </w:r>
    </w:p>
    <w:p>
      <w:pPr>
        <w:ind w:left="420"/>
      </w:pPr>
      <w:r>
        <w:t xml:space="preserve">2. Rechtsverordnungen nach Maßgabe des § 1 Absatz 5 Satz 3, des § 5 Absatz 2 Satz 1 und des § 6 Absatz 4 Satz 1 des Wertpapiererwerbs- und Übernahmegesetzes,</w:t>
      </w:r>
    </w:p>
    <w:p>
      <w:pPr>
        <w:ind w:left="420"/>
      </w:pPr>
      <w:r>
        <w:t xml:space="preserve">3. Rechtsverordnungen nach Maßgabe des § 2a Absatz 7 Satz 1, des § 9 Absatz 5 Satz 1, des § 9a Absatz 2 Satz 1, des § 20 Absatz 4 Satz 1 und 2, des § 28 Absatz 3 Satz 3, des § 34 Absatz 3 Satz 1 und 2, des § 36 Absatz 5 Satz 1 und 2, des § 41 Absatz 3 Satz 1 und 2, des § 44 Absatz 7 Satz 1 und 2, des § 51 Absatz 3 Satz 1 und 2, des § 119 Satz 1 und 2 sowie des § 128 Absatz 6 Satz 1 des Investmentgesetzes, Rechtsverordnungen nach Maßgabe des § 19f Absatz 3 Satz 1, des § 40c Absatz 3 Satz 1, des § 110 Absatz 7 Satz 1 und des § 110a Absatz 5 Satz 1 des Investmentgesetzes jeweils im Einvernehmen mit dem Bundesministerium der Justiz und für Verbraucherschutz sowie Rechtsverordnungen nach Maßgabe des § 143c Absatz 5 Satz 1 bis 3 und Absatz 6 Satz 1 jeweils im Einvernehmen mit dem Bundesministerium der Justiz und für Verbraucherschutz,</w:t>
      </w:r>
    </w:p>
    <w:p>
      <w:pPr>
        <w:ind w:left="420"/>
      </w:pPr>
      <w:r>
        <w:t xml:space="preserve">3a. Rechtsverordnungen nach Maßgabe des § 19 Absatz 6 Satz 1, des § 26 Absatz 8 Satz 1, des § 27 Absatz 6 Satz 1, des § 28 Absatz 4 Satz 1, des § 29 Absatz 6 Satz 1, des § 30 Absatz 5 Satz 1, des § 36 Absatz 11 Satz 1 bis 3, des § 37 Absatz 3 Satz 1 bis 3, des § 68 Absatz 8 Satz 1, des § 78 Absatz 3 Satz 3, des § 89 Absatz 3 Satz 3, des § 96 Absatz 4 Satz 1, des § 117 Absatz 9 Satz 1, des § 132 Absatz 8 Satz 1, des § 166 Absatz 5 Satz 5, des § 168 Absatz 8 Satz 1, des § 197 Absatz 3 Satz 1, des § 204 Absatz 3 Satz 1, des § 312 Absatz 8 Satz 1 und des § 331 Absatz 2 Satz 2 des Kapitalanlagegesetzbuchs sowie Rechtsverordnungen nach Maßgabe des § 38 Absatz 5 Satz 1, des § 45a Absatz 6 Satz 1, des § 47 Absatz 5 Satz 1, des § 106 Satz 1, des § 120 Absatz 8 Satz 1, des § 121 Absatz 4 Satz 1, des § 135 Absatz 11 Satz 1, des § 136 Absatz 4 Satz 1 und des § 185 Absatz 3 Satz 1 des Kapitalanlagegesetzbuchs jeweils im Einvernehmen mit dem Bundesministerium der Justiz und für Verbraucherschutz,</w:t>
      </w:r>
    </w:p>
    <w:p>
      <w:pPr>
        <w:ind w:left="420"/>
      </w:pPr>
      <w:r>
        <w:t xml:space="preserve">4. Rechtsverordnungen nach Maßgabe des § 4 Absatz 6 Satz 1 und 3, des § 5 Absatz 3 Satz 1 bis 3, dieser auch in Verbindung mit Absatz 2 Satz 3, des § 16 Absatz 4 Satz 1 bis 3, des § 24 Absatz 5 Satz 1 und 2 sowie des § 26d Absatz 3 Satz 1 und 2 des Pfandbriefgesetzes jeweils im Einvernehmen mit dem Bundesministerium der Justiz und für Verbraucherschutz und Rechtsverordnungen nach Maßgabe des § 27a Absatz 2 Satz 1 und 2 des Pfandbriefgesetzes nach Anhörung der Spitzenverbände der Kreditwirtschaft,</w:t>
      </w:r>
    </w:p>
    <w:p>
      <w:pPr>
        <w:ind w:left="420"/>
      </w:pPr>
      <w:r>
        <w:t xml:space="preserve">5. Rechtsverordnungen nach Maßgabe des § 5 Absatz 2 Satz 2, des § 10 Absatz 1 Satz 1 und 3, des § 10a Absatz 7 Satz 1 und 3, des § 11 Absatz 1 Satz 2, 3 und 5, des § 13 Absatz 1 Satz 1 und 3, des § 13c Absatz 1 Satz 2 und 4, des § 22 Satz 1 und 3, dieser auch in Verbindung mit § 14 Absatz 1 Satz 1, des § 24 Absatz 4 Satz 1, 2 und 4, dieser auch in Verbindung mit § 2 Absatz 10 Satz 4 und 6, mit § 2c Absatz 1 Satz 2 und 3, mit § 25e Absatz 4 Satz 3 sowie mit § 32 Absatz 1 Satz 2 und 3, des § 25a Absatz 6 Satz 1 bis 3 und 5, des § 25f Absatz 4 Satz 1 und 3 sowie des § 53j Absatz 3 Satz 1 und 2 des Kreditwesengesetzes jeweils im Einvernehmen mit der Deutschen Bundesbank und nach Anhörung der Spitzenverbände der Institute, Rechtsverordnungen nach Maßgabe des § 51a Absatz 1 Satz 2 und 4 sowie des § 51b Absatz 2 Satz 1 und 3 des Kreditwesengesetzes jeweils im Einvernehmen mit der Deutschen Bundesbank und nach Anhörung des Spitzenverbands der Wohnungsunternehmen mit Spareinrichtung, Rechtsverordnungen nach Maßgabe des § 18a Absatz 11 Satz 1, des § 22d Absatz 1 Satz 2 und des § 24c Absatz 7 Satz 1 des Kreditwesengesetzes, Rechtsverordnungen nach Maßgabe des § 25 Absatz 3 Satz 1 und 2 des Kreditwesengesetzes im Einvernehmen mit der Deutschen Bundesbank, Rechtsverordnungen nach Maßgabe des § 29 Absatz 4 Satz 1 und 2 des Kreditwesengesetzes im Einvernehmen mit dem Bundesministerium der Justiz und für Verbraucherschutz und nach Anhörung der Deutschen Bundesbank und Rechtsverordnungen nach Maßgabe des § 31 Absatz 1 Satz 1 des Kreditwesengesetzes im Benehmen mit der Deutschen Bundesbank,</w:t>
      </w:r>
    </w:p>
    <w:p>
      <w:pPr>
        <w:ind w:left="420"/>
      </w:pPr>
      <w:r>
        <w:t xml:space="preserve">6. Rechtsverordnungen nach Maßgabe des § 16 Satz 2 des Verkaufsprospektgesetzes,</w:t>
      </w:r>
    </w:p>
    <w:p>
      <w:pPr>
        <w:ind w:left="420"/>
      </w:pPr>
      <w:r>
        <w:t xml:space="preserve">7. Rechtsverordnungen nach Maßgabe des § 4 Absatz 3 Satz 1 und des § 20 Absatz 3 Satz 1 und 2 des Wertpapierprospektgesetzes im Einvernehmen mit dem Bundesministerium der Justiz und für Verbraucherschutz,</w:t>
      </w:r>
    </w:p>
    <w:p>
      <w:pPr>
        <w:ind w:left="420"/>
      </w:pPr>
      <w:r>
        <w:t xml:space="preserve">8. Rechtsverordnungen nach Maßgabe des § 10 Satz 1 des Gesetzes über Bausparkassen nach Anhörung der Deutschen Bundesbank und der Spitzenverbände der Bausparkassen,</w:t>
      </w:r>
    </w:p>
    <w:p>
      <w:pPr>
        <w:ind w:left="420"/>
      </w:pPr>
      <w:r>
        <w:t xml:space="preserve">9. Rechtsverordnungen nach Maßgabe des § 12 Absatz 2b Satz 1 des Restrukturierungsfondsgesetzes sowie</w:t>
      </w:r>
    </w:p>
    <w:p>
      <w:pPr>
        <w:ind w:left="420"/>
      </w:pPr>
      <w:r>
        <w:t xml:space="preserve">10. Rechtsverordnungen nach Maßgabe des § 16m Absatz 5 des Finanzdienstleistungsaufsichtsgesetzes</w:t>
      </w:r>
    </w:p>
    <w:p>
      <w:r>
        <w:t xml:space="preserve">zu erlassen.</w:t>
      </w:r>
    </w:p>
    <w:p>
      <w:r>
        <w:rPr>
          <w:color w:val="555555"/>
          <w:sz w:val="17"/>
        </w:rPr>
        <w:t xml:space="preserve">Zitiervorschlag: § 1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