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BAEV (Brandenburg) — Termine, Fristen und Antragstellung</w:t>
      </w:r>
    </w:p>
    <w:p>
      <w:r>
        <w:rPr>
          <w:color w:val="555555"/>
          <w:sz w:val="18"/>
        </w:rPr>
        <w:t xml:space="preserve">Bildungsamtserwerbsverordnung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Zertifikatsqualifizierung ist in der Regel jährlich unter Berücksichtigung des Bedarfs mindestens ein Termin vorzusehen. Der Beginn der Zertifikatsqualifizierung, die Anzahl der zur Verfügung stehenden Plätze, die Fächer − oder Fachrichtungen und Lernbereiche − und die Antragsfrist werden mindestens zwei Monate vor Beginn der Zertifikatsqualifizierung bekanntgegeben.</w:t>
      </w:r>
    </w:p>
    <w:p>
      <w:r>
        <w:t xml:space="preserve">(2) Der Antrag auf Zulassung zur Zertifikatsqualifizierung (Zulassungsantrag) ist in der Regel über das Online-bewerbungsportal fristgemäß zu stellen. Er gilt als fristgemäß gestellt, wenn er zusammen mit den Antragsunterlagen gemäß § 4 Absatz 1 bis zum Ablauf der Antragsfrist für den Zulassungstermin eingegangen ist.</w:t>
      </w:r>
    </w:p>
    <w:p>
      <w:r>
        <w:rPr>
          <w:color w:val="555555"/>
          <w:sz w:val="17"/>
        </w:rPr>
        <w:t xml:space="preserve">Zitiervorschlag: § 3 BAEV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https://recht.nulegal.eu/gesetze/BAEV/3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