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BAEV (Brandenburg) — Leistungsbewertung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 dieser Verordnung zu erbringenden Leistungen werden mit der Note</w:t>
      </w:r>
    </w:p>
    <w:p>
      <w:r>
        <w:t xml:space="preserve">sehr gut (1) bewertet, wenn sie den Anforderungen im besonderen Maße entsprechen,</w:t>
      </w:r>
    </w:p>
    <w:p>
      <w:r>
        <w:t xml:space="preserve">gut (2) bewertet, wenn sie den Anforderungen voll entsprechen,</w:t>
      </w:r>
    </w:p>
    <w:p>
      <w:r>
        <w:t xml:space="preserve">befriedigend (3) bewertet, wenn sie den Anforderungen im Allgemeinen entsprechen,</w:t>
      </w:r>
    </w:p>
    <w:p>
      <w:r>
        <w:t xml:space="preserve">ausreichend (4) bewertet, wenn sie zwar Mängel aufweisen, aber im Ganzen den Anforderungen noch ent-sprechen,</w:t>
      </w:r>
    </w:p>
    <w:p>
      <w:r>
        <w:t xml:space="preserve">mangelhaft (5) bewertet, wenn sie den Anforderungen nicht entsprechen, jedoch erkennen lassen, dass die notwendigen Grundkenntnisse vorhanden sind und die Mängel in absehbarer Zeit behoben werden können, und</w:t>
      </w:r>
    </w:p>
    <w:p>
      <w:r>
        <w:t xml:space="preserve">ungenügend (6) bewertet, wenn sie den Anforderungen nicht entsprechen und selbst die Grundkenntnisse so lückenhaft sind, dass die Mängel in absehbarer Zeit nicht behoben werden können.</w:t>
      </w:r>
    </w:p>
    <w:p>
      <w:r>
        <w:t xml:space="preserve">(2) Zur differenzierten Bewertung können im Bereich zwischen den Noten 1 bis 4 Zwischenwerte durch Vermindern oder Erhöhen der jeweiligen Note um den Zahlenwert 0,3 gebildet werden.</w:t>
      </w:r>
    </w:p>
    <w:p>
      <w:r>
        <w:rPr>
          <w:color w:val="555555"/>
          <w:sz w:val="17"/>
        </w:rPr>
        <w:t xml:space="preserve">Zitiervorschlag: § 10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