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BADV — Anforderungskriterien</w:t>
      </w:r>
    </w:p>
    <w:p>
      <w:r>
        <w:rPr>
          <w:color w:val="555555"/>
          <w:sz w:val="18"/>
        </w:rPr>
        <w:t xml:space="preserve">Bodenabfertigungsdienst-Verordnung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Dienstleister und Selbstabfertiger haben die "Anforderungen für die Erbringung von Bodenabfertigungsdiensten" (Anlage 3) zu erfüllen. In den Fällen des § 3 Abs. 2 bis 5 sind diese Anforderungen Bestandteil der Ausschreibung und des Auswahlverfahrens nach § 7.</w:t>
      </w:r>
    </w:p>
    <w:p>
      <w:r>
        <w:t xml:space="preserve">(2) Die Luftfahrtbehörde kann darüber hinaus die Erbringung von Bodenabfertigungsdiensten von der Erfüllung der Anforderungen eines Pflichtenheftes oder technischer Spezifikationen abhängig machen. Der Nutzerausschuß ist vor deren Festlegung anzuhören.</w:t>
      </w:r>
    </w:p>
    <w:p>
      <w:r>
        <w:t xml:space="preserve">(3) Die nach den Absätzen 1 und 2 festgelegten Anforderungen, Kriterien, Betriebspflichten und technischen Spezifikationen müssen sachgerecht, objektiv, transparent und nichtdiskriminierend zusammengestellt und angewendet werden. Sie müssen vom Flugplatzunternehmer im voraus bekannt gemacht werden.</w:t>
      </w:r>
    </w:p>
    <w:p>
      <w:r>
        <w:t xml:space="preserve">(4) Dienstleister und Selbstabfertiger, die die Voraussetzungen der Absätze 1 bis 3 erfüllen, werden sich bemühen, ihren Bedarf an Arbeitskräften mit Personen abzudecken, die unmittelbar vor Aufnahme der Bodenabfertigungsdienste durch den Dienstleister oder Selbstabfertiger entsprechende Tätigkeiten beim Flugplatzunternehmer ausgeübt haben.</w:t>
      </w:r>
    </w:p>
    <w:p>
      <w:r>
        <w:rPr>
          <w:color w:val="555555"/>
          <w:sz w:val="17"/>
        </w:rPr>
        <w:t xml:space="preserve">Zitiervorschlag: § 8 BADV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