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BADV — Zentrale Infrastruktureinrichtungen</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(1) In der Flugplatzbenutzungsordnung werden die Zentralen Infrastruktureinrichtungen zur Erbringung von Bodenabfertigungsdiensten, die aufgrund ihrer Komplexität oder aus Kosten- oder Umweltschutzgründen nicht geteilt oder in mehrfacher Ausführung geschaffen werden können, festgelegt. Dem Nutzerausschuß ist Gelegenheit zur Stellungnahme zu geben. Die Zentralen Infrastruktureinrichtungen werden vom Flugplatzunternehmer oder einem von ihm damit Beauftragten verwaltet und betrieben.</w:t>
      </w:r>
    </w:p>
    <w:p>
      <w:r>
        <w:t xml:space="preserve">(2) In der Flugplatzbenutzungsordnung kann geregelt werden, daß die Dienstleister und Selbstabfertiger die Zentralen Infrastruktureinrichtungen zu nutzen haben.</w:t>
      </w:r>
    </w:p>
    <w:p>
      <w:r>
        <w:t xml:space="preserve">(3) Die Nutzung der Zentralen Infrastruktureinrichtungen kann mit der Entrichtung eines Entgelts verbunden werden. Die Höhe dieses Entgelts ist nach sachgerechten, objektiven, transparenten und nichtdiskriminierenden Kriterien festzulegen.</w:t>
      </w:r>
    </w:p>
    <w:p>
      <w:r>
        <w:rPr>
          <w:color w:val="555555"/>
          <w:sz w:val="17"/>
        </w:rPr>
        <w:t xml:space="preserve">Zitiervorschlag: § 6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