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BADV — Nutzerausschuß</w:t>
      </w:r>
    </w:p>
    <w:p>
      <w:r>
        <w:rPr>
          <w:color w:val="555555"/>
          <w:sz w:val="18"/>
        </w:rPr>
        <w:t xml:space="preserve">Bodenabfertigungsdienst-Verordnung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Nutzerausschuß wird aus den Nutzern eines Flugplatzes gebildet. Der Nutzerausschuß gibt sich eine Geschäftsordnung. Die in den "Anforderungen an eine Geschäftsordnung" (Anlage 4) enthaltenen Grundsätze sind hierbei zu beachten.</w:t>
      </w:r>
    </w:p>
    <w:p>
      <w:r>
        <w:t xml:space="preserve">(2) Die Luftfahrtbehörde lädt die Nutzer zur konstituierenden Sitzung ein. Sie kann diese Aufgabe dem Flugplatzunternehmer übertragen.</w:t>
      </w:r>
    </w:p>
    <w:p>
      <w:r>
        <w:rPr>
          <w:color w:val="555555"/>
          <w:sz w:val="17"/>
        </w:rPr>
        <w:t xml:space="preserve">Zitiervorschlag: § 5 BADV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https://recht.nulegal.eu/gesetze/BADV/5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