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BürgEnG (Nordrhein-Westfalen)</w:t>
      </w:r>
    </w:p>
    <w:p>
      <w:r>
        <w:rPr>
          <w:color w:val="555555"/>
          <w:sz w:val="18"/>
        </w:rPr>
        <w:t xml:space="preserve">Bürgerenergiegesetz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19. Dezember 2023</w:t>
      </w:r>
    </w:p>
    <w:p>
      <w:r>
        <w:rPr>
          <w:color w:val="555555"/>
          <w:sz w:val="17"/>
        </w:rPr>
        <w:t xml:space="preserve">Zitiervorschlag: Eingangsformel BürgEnG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https://recht.nulegal.eu/gesetze/B%C3%BCrgEnG/eingangsformel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