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BürgEnG (Nordrhein-Westfalen) — Ausgleichsabgabe</w:t>
      </w:r>
    </w:p>
    <w:p>
      <w:r>
        <w:rPr>
          <w:color w:val="555555"/>
          <w:sz w:val="18"/>
        </w:rPr>
        <w:t xml:space="preserve">Bürgerenergiegesetz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Solange der Vorhabenträger seinen Verpflichtungen nach § 8 Absatz 1 und 2 nicht oder nicht in vollem Umfang nachkommt, kann die zuständige Behörde auf Antrag der beteiligungsberechtigten Gemeinde den Vorhabenträger zur Zahlung einer Ausgleichsabgabe an die beteiligungsberechtigten Gemeinden verpflichten.</w:t>
      </w:r>
    </w:p>
    <w:p>
      <w:r>
        <w:t xml:space="preserve">(2) Die Ausgleichsabgabe beträgt 0,8 Cent pro Kilowattstunde für die tatsächlich eingespeiste Strommenge. Die Zahlung der Ausgleichsabgabe beginnt ab dem Zeitpunkt, ab dem der Vorhabenträger seiner Verpflichtung nach § 8 Absatz 1 und 2 nicht oder nicht in vollem Umfang nachkommt. Die Zahlung der Ausgleichsabgabe endet mit dem Zeitpunkt, ab dem der Vorhabenträger seinen Verpflichtungen nach § 8 Absatz 1 und 2 in vollem Umfang nachkommt, spätestens jedoch nach 20 Jahren ab Inbetriebnahme der ersten Anlage.</w:t>
      </w:r>
    </w:p>
    <w:p>
      <w:r>
        <w:t xml:space="preserve">(3) Vor Erlass eines Bescheides nach Absatz 1 hat die zuständige Behörde den Vorhabenträger und die Standortgemeinde anzuhören. Auf Wunsch des Vorhabenträgers, der Standortgemeinde, der beteiligungsberechtigten Gemeinden oder der zuständigen Behörde kann die nach § 12 Absatz 2 zu beauftragende oder einzurichtende Stelle einbezogen werden.</w:t>
      </w:r>
    </w:p>
    <w:p>
      <w:r>
        <w:t xml:space="preserve">(4) Bei einem Vorhaben, das sich über mehrere beteiligungsberechtigte Gemeinden erstreckt, gilt § 6 Absatz 2 Satz 4 bis 7 des Erneuerbare-Energien-Gesetzes entsprechend.</w:t>
      </w:r>
    </w:p>
    <w:p>
      <w:r>
        <w:rPr>
          <w:color w:val="555555"/>
          <w:sz w:val="17"/>
        </w:rPr>
        <w:t xml:space="preserve">Zitiervorschlag: § 9 BürgEnG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https://recht.nulegal.eu/gesetze/B%C3%BCrgEnG/9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