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BürgEnG (Nordrhein-Westfalen) — Übergangsvorschrift</w:t>
      </w:r>
    </w:p>
    <w:p>
      <w:r>
        <w:rPr>
          <w:color w:val="555555"/>
          <w:sz w:val="18"/>
        </w:rPr>
        <w:t xml:space="preserve">Bürgerenergiegesetz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findet keine Anwendung auf bis zum 27.12.2023 bereits genehmigte Windenergieanlagen und Anlagen, für die vor diesem Datum vollständige Antragsunterlagen im Sinne von § 7 der Verordnung über das Genehmigungsverfahren in der Fassung der Bekanntmachung vom 29. Mai 1992 (BGBl. I S. 1001), die zuletzt durch Artikel 4 des Gesetzes vom 3. Juli 2024 (BGBl. 2024 I Nr. 225) geändert worden ist, für die Erteilung einer Genehmigung eingereicht wurden.</w:t>
      </w:r>
    </w:p>
    <w:p>
      <w:r>
        <w:t xml:space="preserve">(2) Die Vorgaben nach § 8 Absatz 1a in der am 22. Mai 2026 geltenden Fassung finden keine Anwendung auf Windenergieanlagen, für die am 1. Januar 2026 eine Genehmigung nach dem Bundes-Immissionsschutzgesetz vorlag.</w:t>
      </w:r>
    </w:p>
    <w:p>
      <w:r>
        <w:rPr>
          <w:color w:val="555555"/>
          <w:sz w:val="17"/>
        </w:rPr>
        <w:t xml:space="preserve">Zitiervorschlag: § 13 BürgEnG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https://recht.nulegal.eu/gesetze/B%C3%BCrgEnG/13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