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BürgEnG (Nordrhein-Westfalen) — Mittelverwendung durch die Gemeinde</w:t>
      </w:r>
    </w:p>
    <w:p>
      <w:r>
        <w:rPr>
          <w:color w:val="555555"/>
          <w:sz w:val="18"/>
        </w:rPr>
        <w:t xml:space="preserve">Bürgerenergiegesetz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haben die Mittel aus der Ersatzbeteiligung beziehungsweise der Ausgleichsabgabe zur Steigerung der Akzeptanz für die Windenergieanlagen bei ihren Einwohnerinnen und Einwohnern einzusetzen.</w:t>
      </w:r>
    </w:p>
    <w:p>
      <w:r>
        <w:t xml:space="preserve">Zur Erreichung dieses Zwecks kommen insbesondere die folgenden Maßnahmen in Betracht:</w:t>
      </w:r>
    </w:p>
    <w:p>
      <w:r>
        <w:t xml:space="preserve">1. Aufwertung von Ortsbild und ortsgebundener Infrastruktur sowie sonstige Maßnahmen der ländlichen Entwicklung,</w:t>
      </w:r>
    </w:p>
    <w:p>
      <w:r>
        <w:t xml:space="preserve">2. Optimierung der Energiekosten oder des Energieverbrauchs der Gemeinde oder der Einwohnerinnen und Einwohner,</w:t>
      </w:r>
    </w:p>
    <w:p>
      <w:r>
        <w:t xml:space="preserve">3. Förderung kommunaler Veranstaltungen oder Einrichtungen, die der Kultur, Bildung oder Freizeit dienen, oder unternehmerischer Tätigkeiten in der Gemeinde,</w:t>
      </w:r>
    </w:p>
    <w:p>
      <w:r>
        <w:t xml:space="preserve">4. kommunale Bauleit- und Wärmeplanung im Bereich der Erneuerbaren Energien,</w:t>
      </w:r>
    </w:p>
    <w:p>
      <w:r>
        <w:t xml:space="preserve">5. Maßnahmen für Natur- und Artenschutz,</w:t>
      </w:r>
    </w:p>
    <w:p>
      <w:r>
        <w:t xml:space="preserve">6. Maßnahmen für Klimaschutz- und Klimaanpassung oder</w:t>
      </w:r>
    </w:p>
    <w:p>
      <w:r>
        <w:t xml:space="preserve">7. vergleichbare Verwendungen.</w:t>
      </w:r>
    </w:p>
    <w:p>
      <w:r>
        <w:t xml:space="preserve">(2) Die Gemeinde legt im Haushaltsaufstellungsverfahren dar, für welche Maßnahmen und Verwendungen im Sinne des Absatzes 1 sie die Einnahmen aus der Ersatzbeteiligung oder der Ausgleichsabgabe voraussichtlich einsetzen wird.</w:t>
      </w:r>
    </w:p>
    <w:p>
      <w:r>
        <w:t xml:space="preserve">(3) Die Einnahmen aus der Beteiligungsvereinbarung, der Ersatzbeteiligung beziehungsweise der Ausgleichsabgabe werden von den Finanzausgleichsvorschriften des Bundes und des Landes Nordrhein-Westfalen nicht erfasst.</w:t>
      </w:r>
    </w:p>
    <w:p>
      <w:r>
        <w:rPr>
          <w:color w:val="555555"/>
          <w:sz w:val="17"/>
        </w:rPr>
        <w:t xml:space="preserve">Zitiervorschlag: § 10 BürgEnG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https://recht.nulegal.eu/gesetze/B%C3%BCrgEnG/10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