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BüchsMstrV — Arbeitsprobe</w:t>
      </w:r>
    </w:p>
    <w:p>
      <w:r>
        <w:rPr>
          <w:color w:val="555555"/>
          <w:sz w:val="18"/>
        </w:rPr>
        <w:t xml:space="preserve">Büchsenmachermeisterverordnung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ist eine der nachstehenden Arbeiten auszuführen:</w:t>
      </w:r>
    </w:p>
    <w:p>
      <w:pPr>
        <w:ind w:left="420"/>
      </w:pPr>
      <w:r>
        <w:t xml:space="preserve">1. Anfertigen und Anpassen eines Stahlvorderschafts für eine Kipplaufwaffe,</w:t>
      </w:r>
    </w:p>
    <w:p>
      <w:pPr>
        <w:ind w:left="420"/>
      </w:pPr>
      <w:r>
        <w:t xml:space="preserve">2. Aufpassen eines Zielfernrohrs mit Einhakgesteck und selbstgefertigtem Supportfuß aus vollem Werkstoff sowie Einschießen der Schußwaffe,</w:t>
      </w:r>
    </w:p>
    <w:p>
      <w:pPr>
        <w:ind w:left="420"/>
      </w:pPr>
      <w:r>
        <w:t xml:space="preserve">3. Anfertigen und Einpassen eines Exzenters und Verschlußkeils aus vollem Werkstoff,</w:t>
      </w:r>
    </w:p>
    <w:p>
      <w:pPr>
        <w:ind w:left="420"/>
      </w:pPr>
      <w:r>
        <w:t xml:space="preserve">4. Anfertigen eines Holzvorderschafts einschließlich Fischhautschneiden für eine Kipplaufwaffe,</w:t>
      </w:r>
    </w:p>
    <w:p>
      <w:pPr>
        <w:ind w:left="420"/>
      </w:pPr>
      <w:r>
        <w:t xml:space="preserve">5. Anfertigen eines Abzugs und Schlagstücks für ein Blitz-, Anson- oder Seitenschloß.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BüchsMstrV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https://recht.nulegal.eu/gesetze/B%C3%BCchsMstrV/4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