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BüPinAusbV — Gegenstand der Berufsausbildung und Ausbildungsrahmenplan</w:t>
      </w:r>
    </w:p>
    <w:p>
      <w:r>
        <w:rPr>
          <w:color w:val="555555"/>
          <w:sz w:val="18"/>
        </w:rPr>
        <w:t xml:space="preserve">Bürsten- und Pinselmacherausbildungsverordnung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BüPinAusbV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https://recht.nulegal.eu/gesetze/B%C3%BCPinAusbV/3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