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BöttchMstrV — Meisterprüfungsberufsbild</w:t>
      </w:r>
    </w:p>
    <w:p>
      <w:r>
        <w:rPr>
          <w:color w:val="555555"/>
          <w:sz w:val="18"/>
        </w:rPr>
        <w:t xml:space="preserve">Böttchermeisterverordnung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In den Teilen I und II der Meisterprüfung im Böttcher-Handwerk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Böttcher-Handwerk führen und organisieren und dabei technische Entscheidungen, kaufmännische Entscheidungen und personalwirtschaftliche Entscheidungen treffen sowie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Ausbildung, Fortbildung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sowie der Datenverarbeitung,</w:t>
      </w:r>
    </w:p>
    <w:p>
      <w:pPr>
        <w:ind w:left="780"/>
      </w:pPr>
      <w:r>
        <w:t xml:space="preserve">h) der ökologischen Nachhaltigkeit, der ökonomischen Nachhaltigkeit sowie der sozialen Nachhaltigkeit sowie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Betriebsausstattung und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führen, Ziele festlegen, Leistungen kalkulieren,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</w:t>
      </w:r>
    </w:p>
    <w:p>
      <w:pPr>
        <w:ind w:left="420"/>
      </w:pPr>
      <w:r>
        <w:t xml:space="preserve">5. Leistungen im Böttcher-Handwerk erbringen, insbesondere</w:t>
      </w:r>
    </w:p>
    <w:p>
      <w:pPr>
        <w:ind w:left="780"/>
      </w:pPr>
      <w:r>
        <w:t xml:space="preserve">a) Kundinnen und Kunden in Bezug auf Gebinde aus Holz, insbesondere Gebindeformen, Gebindetypen, Gebindegrößen sowie Zubehörteile, beraten,</w:t>
      </w:r>
    </w:p>
    <w:p>
      <w:pPr>
        <w:ind w:left="780"/>
      </w:pPr>
      <w:r>
        <w:t xml:space="preserve">b) Kundinnen und Kunden zu Möglichkeiten der Umnutzung gebrauchter Gebinde aus Holz beraten,</w:t>
      </w:r>
    </w:p>
    <w:p>
      <w:pPr>
        <w:ind w:left="780"/>
      </w:pPr>
      <w:r>
        <w:t xml:space="preserve">c) Verfahren zur Herstellung von Gebinden aus Holz sowie deren Bauteile auswählen,</w:t>
      </w:r>
    </w:p>
    <w:p>
      <w:pPr>
        <w:ind w:left="780"/>
      </w:pPr>
      <w:r>
        <w:t xml:space="preserve">d) Pläne, Skizzen, technische Zeichnungen und Fertigungspläne, jeweils für Gebinde aus Holz sowie deren Bauteile, anfertigen unter Berücksichtigung</w:t>
      </w:r>
    </w:p>
    <w:p>
      <w:pPr>
        <w:ind w:left="1140"/>
      </w:pPr>
      <w:r>
        <w:t xml:space="preserve">aa) der Einsatzmöglichkeiten von Informations- und Kommunikationstechnologien,</w:t>
      </w:r>
    </w:p>
    <w:p>
      <w:pPr>
        <w:ind w:left="1140"/>
      </w:pPr>
      <w:r>
        <w:t xml:space="preserve">bb) der Materialbedarfsplanungen sowie</w:t>
      </w:r>
    </w:p>
    <w:p>
      <w:pPr>
        <w:ind w:left="1140"/>
      </w:pPr>
      <w:r>
        <w:t xml:space="preserve">cc) der Verfahrensauswahl,</w:t>
      </w:r>
    </w:p>
    <w:p>
      <w:pPr>
        <w:ind w:left="780"/>
      </w:pPr>
      <w:r>
        <w:t xml:space="preserve">e) zu verarbeitende Rohstoffe unter fachlichen Gesichtspunkten, technischen Gesichtspunkten, wirtschaftlichen Gesichtspunkten, ökologischen Gesichtspunkten sowie sozialen Gesichtspunkten beurteilen und beschaffen,</w:t>
      </w:r>
    </w:p>
    <w:p>
      <w:pPr>
        <w:ind w:left="780"/>
      </w:pPr>
      <w:r>
        <w:t xml:space="preserve">f) Modelle sowie Schablonen für Gebinde aus Holz, auch für deren einzelnen Bauteile, anfertigen, beurteilen sowie auswählen,</w:t>
      </w:r>
    </w:p>
    <w:p>
      <w:pPr>
        <w:ind w:left="780"/>
      </w:pPr>
      <w:r>
        <w:t xml:space="preserve">g) Bauteile aus Metall für Gebinde aus Holz herstellen,</w:t>
      </w:r>
    </w:p>
    <w:p>
      <w:pPr>
        <w:ind w:left="780"/>
      </w:pPr>
      <w:r>
        <w:t xml:space="preserve">h) Bauteile aus Holz für Gebinde aus Holz herstellen,</w:t>
      </w:r>
    </w:p>
    <w:p>
      <w:pPr>
        <w:ind w:left="780"/>
      </w:pPr>
      <w:r>
        <w:t xml:space="preserve">i) Bauteile zu Gebinden aus Holz verbinden sowie diese auskleiden,</w:t>
      </w:r>
    </w:p>
    <w:p>
      <w:pPr>
        <w:ind w:left="780"/>
      </w:pPr>
      <w:r>
        <w:t xml:space="preserve">j) Zubehörteile von Gebinden aus Holz anfertigen, montieren, einbauen sowie anbringen,</w:t>
      </w:r>
    </w:p>
    <w:p>
      <w:pPr>
        <w:ind w:left="780"/>
      </w:pPr>
      <w:r>
        <w:t xml:space="preserve">k) Gebinde aus Holz, deren Bauteile sowie deren Zubehörteile beurteilen sowie instand setzen,</w:t>
      </w:r>
    </w:p>
    <w:p>
      <w:pPr>
        <w:ind w:left="780"/>
      </w:pPr>
      <w:r>
        <w:t xml:space="preserve">l) gebrauchte Gebinde aus Holz umbauen sowie</w:t>
      </w:r>
    </w:p>
    <w:p>
      <w:pPr>
        <w:ind w:left="780"/>
      </w:pPr>
      <w:r>
        <w:t xml:space="preserve">m) Werkzeuge instand halten,</w:t>
      </w:r>
    </w:p>
    <w:p>
      <w:pPr>
        <w:ind w:left="420"/>
      </w:pPr>
      <w:r>
        <w:t xml:space="preserve">6.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die Arten und Arbeitsweisen von</w:t>
      </w:r>
    </w:p>
    <w:p>
      <w:pPr>
        <w:ind w:left="1140"/>
      </w:pPr>
      <w:r>
        <w:t xml:space="preserve">aa) Geräten,</w:t>
      </w:r>
    </w:p>
    <w:p>
      <w:pPr>
        <w:ind w:left="1140"/>
      </w:pPr>
      <w:r>
        <w:t xml:space="preserve">bb) Maschinen sowie</w:t>
      </w:r>
    </w:p>
    <w:p>
      <w:pPr>
        <w:ind w:left="1140"/>
      </w:pPr>
      <w:r>
        <w:t xml:space="preserve">cc) Werkzeugen,</w:t>
      </w:r>
    </w:p>
    <w:p>
      <w:pPr>
        <w:ind w:left="780"/>
      </w:pPr>
      <w:r>
        <w:t xml:space="preserve">b) die berufsbezogenen Rechtsvorschriften und technischen Normen,</w:t>
      </w:r>
    </w:p>
    <w:p>
      <w:pPr>
        <w:ind w:left="780"/>
      </w:pPr>
      <w:r>
        <w:t xml:space="preserve">c) lebensmittelrechtliche Vorschriften, insbesondere deren Umsetzung, deren Überwachung und deren Dokumentation,</w:t>
      </w:r>
    </w:p>
    <w:p>
      <w:pPr>
        <w:ind w:left="780"/>
      </w:pPr>
      <w:r>
        <w:t xml:space="preserve">d) Vorschriften und Vorgaben zum Arbeitsschutz, Vorschriften und Vorgaben zum Gesundheitsschutz sowie Vorschriften und Vorgaben zur Unfallverhütung, insbesondere deren Umsetzung, deren Überwachung sowie deren Dokumentation,</w:t>
      </w:r>
    </w:p>
    <w:p>
      <w:pPr>
        <w:ind w:left="780"/>
      </w:pPr>
      <w:r>
        <w:t xml:space="preserve">e) die allgemein anerkannten Regeln der Technik,</w:t>
      </w:r>
    </w:p>
    <w:p>
      <w:pPr>
        <w:ind w:left="780"/>
      </w:pPr>
      <w:r>
        <w:t xml:space="preserve">f) das einzusetzende Personal sowie die Materialien, die Geräte, die Maschinen sowie die Werkzeuge sowie</w:t>
      </w:r>
    </w:p>
    <w:p>
      <w:pPr>
        <w:ind w:left="780"/>
      </w:pPr>
      <w:r>
        <w:t xml:space="preserve">g) die Möglichkeiten zum Einsatz von Auszubildenden,</w:t>
      </w:r>
    </w:p>
    <w:p>
      <w:pPr>
        <w:ind w:left="420"/>
      </w:pPr>
      <w:r>
        <w:t xml:space="preserve">7. Arten und Eigenschaften von zu bearbeitenden und zu verarbeitenden Materialien bei Verfahren zur Umformung, zur Oberflächenbehandlung sowie zur Stoffeigenschaftsänderung, berücksichtigen,</w:t>
      </w:r>
    </w:p>
    <w:p>
      <w:pPr>
        <w:ind w:left="420"/>
      </w:pPr>
      <w:r>
        <w:t xml:space="preserve">8. Unteraufträge kriterienorientiert, insbesondere unter Berücksichtigung von Rechtsvorschriften sowie der Qualität der Leistungen, vergeben und deren Ausführung kontrollieren,</w:t>
      </w:r>
    </w:p>
    <w:p>
      <w:pPr>
        <w:ind w:left="420"/>
      </w:pPr>
      <w:r>
        <w:t xml:space="preserve">9. fortlaufende Qualitätskontrollen durchführen, Störungen im Betriebsablauf analysieren und beseitigen, Ergebnisse daraus bewerten und dokumentieren,</w:t>
      </w:r>
    </w:p>
    <w:p>
      <w:pPr>
        <w:ind w:left="420"/>
      </w:pPr>
      <w:r>
        <w:t xml:space="preserve">10. erbrachte Leistungen kontrollieren, Mängel beseitigen, Leistungen dokumentieren und übergeben, Nachkalkulationen durchführen sowie Auftragsabwicklungen auswerten,</w:t>
      </w:r>
    </w:p>
    <w:p>
      <w:pPr>
        <w:ind w:left="420"/>
      </w:pPr>
      <w:r>
        <w:t xml:space="preserve">11. auftragsbezogene Arbeitsberichte und Dokumente für die Übergabe der Produkte erstellen sowie</w:t>
      </w:r>
    </w:p>
    <w:p>
      <w:pPr>
        <w:ind w:left="420"/>
      </w:pPr>
      <w:r>
        <w:t xml:space="preserve">12. traditionelle Verfahren bei der Herstellung und dem Instandsetzen von Gebinden aus Holz berücksichtigen, vermitteln sowie weiterentwickeln.</w:t>
      </w:r>
    </w:p>
    <w:p>
      <w:r>
        <w:rPr>
          <w:color w:val="555555"/>
          <w:sz w:val="17"/>
        </w:rPr>
        <w:t xml:space="preserve">Zitiervorschlag: § 2 BöttchMstrV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https://recht.nulegal.eu/gesetze/B%C3%B6ttchMstrV/2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