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BörsZulV — Allgemeine Bestimmungen über Jahresabschlüsse</w:t>
      </w:r>
    </w:p>
    <w:p>
      <w:r>
        <w:rPr>
          <w:color w:val="555555"/>
          <w:sz w:val="18"/>
        </w:rPr>
        <w:t xml:space="preserve">Börsenzulassungs-Verordnung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Jahresabschlüsse im Sinne dieser Verordnung sind:</w:t>
      </w:r>
    </w:p>
    <w:p>
      <w:pPr>
        <w:ind w:left="420"/>
      </w:pPr>
      <w:r>
        <w:t xml:space="preserve">1. der Jahresabschluss nach § 242 Abs. 3 des Handelsgesetzbuchs,</w:t>
      </w:r>
    </w:p>
    <w:p>
      <w:pPr>
        <w:ind w:left="420"/>
      </w:pPr>
      <w:r>
        <w:t xml:space="preserve">2. der Einzelabschluss nach § 325 Abs. 2a des Handelsgesetzbuchs,</w:t>
      </w:r>
    </w:p>
    <w:p>
      <w:pPr>
        <w:ind w:left="420"/>
      </w:pPr>
      <w:r>
        <w:t xml:space="preserve">3. der Konzernabschluss nach dem Zweiten Unterabschnitt des Zweiten Abschnitts des Dritten Buchs des Handelsgesetzbuchs oder nach dem Zweiten Abschnitt des Publizitätsgesetzes,</w:t>
      </w:r>
    </w:p>
    <w:p>
      <w:pPr>
        <w:ind w:left="420"/>
      </w:pPr>
      <w:r>
        <w:t xml:space="preserve">4. Abschlüsse nach anderen Vorschriften, sofern darin auf eine der vorgenannten Bestimmungen verwiesen wird, und</w:t>
      </w:r>
    </w:p>
    <w:p>
      <w:pPr>
        <w:ind w:left="420"/>
      </w:pPr>
      <w:r>
        <w:t xml:space="preserve">5. Abschlüsse nach ausländischem Recht, sofern sie ihrer Art nach einem Abschluss nach den Nummern 1 bis 4 entsprechen.</w:t>
      </w:r>
    </w:p>
    <w:p>
      <w:r>
        <w:t xml:space="preserve">Die Bestimmungen dieser Verordnung betreffend ausländische Emittenten bleiben unberührt.</w:t>
      </w:r>
    </w:p>
    <w:p>
      <w:r>
        <w:t xml:space="preserve">(2) Soweit der Emittent nach dieser Verordnung einen Einzelabschluss in den Prospekt aufzunehmen oder anderweitig offen zu legen hat, kann nach seiner Wahl ein Abschluss nach Absatz 1 Satz 1 Nr. 2 an die Stelle eines solchen nach Absatz 1 Satz 1 Nr. 1 oder nach Absatz 1 Satz 1 Nr. 4 in Verbindung mit Nr. 1 treten. Entsprechendes gilt für die Zusammenfassung eines Einzelabschlusses und für den Bestätigungsvermerk dazu.</w:t>
      </w:r>
    </w:p>
    <w:p>
      <w:r>
        <w:rPr>
          <w:color w:val="555555"/>
          <w:sz w:val="17"/>
        </w:rPr>
        <w:t xml:space="preserve">Zitiervorschlag: § 72 BörsZulV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https://recht.nulegal.eu/gesetze/B%C3%B6rsZulV/72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