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50a BörsG 2007 — Bekanntmachung von Maßnahmen</w:t>
      </w:r>
    </w:p>
    <w:p>
      <w:r>
        <w:rPr>
          <w:color w:val="555555"/>
          <w:sz w:val="18"/>
        </w:rPr>
        <w:t xml:space="preserve">Börsengesetz</w:t>
      </w:r>
    </w:p>
    <w:p>
      <w:r>
        <w:rPr>
          <w:color w:val="555555"/>
          <w:sz w:val="18"/>
        </w:rPr>
        <w:t xml:space="preserve">Stand: 30.12.2024 (konsolidierte Textfassung, kein amtliches Inkrafttretensdatum)</w:t>
      </w:r>
    </w:p>
    <w:p>
      <w:r>
        <w:t xml:space="preserve">(1) Die Börsenaufsichtsbehörde hat jede unanfechtbar gewordene Bußgeldentscheidung nach § 50 Absatz 3 unverzüglich auf ihrer Internetseite öffentlich bekannt zu machen, es sei denn, diese Veröffentlichung würde die Finanzmärkte erheblich gefährden oder zu einem unverhältnismäßigen Schaden bei den Beteiligten führen. Die Bekanntmachung darf keine personenbezogenen Daten enthalten.</w:t>
      </w:r>
    </w:p>
    <w:p>
      <w:r>
        <w:t xml:space="preserve">(2) Die Börsenaufsichtsbehörde macht Entscheidungen über Maßnahmen und Sanktionen, die von ihr wegen Verstößen gegen Verbote oder Gebote der §§ 4, 4a, 4b, 5, 6, 26c, 26d, 26e, 26f und 26g oder gegen die Verbote oder Gebote der Artikel 3, 4, 6, 7, 8, 10, 11, 12, 13, 22, 25, 29, 31, 35, 36 und 37 der Verordnung (EU) Nr. 600/2014 oder von Artikel 4 oder 15 der Verordnung (EU) 2015/2365 sowie gegen die zur Durchführung dieser Vorschriften erlassenen Rechtsverordnungen oder sonstigen Rechtsakte oder gegen eine im Zusammenhang mit einer Untersuchung betreffend die Pflichten nach diesen Vorschriften ergangene vollziehbare Anordnung der Börsenaufsichtsbehörde nach § 3 oder § 6 erlassen wurden, auf ihrer Internetseite unverzüglich nach Unterrichtung der natürlichen oder juristischen Person, gegen die die Maßnahme oder Sanktion verhängt wurde, bekannt. Dies gilt nicht für Entscheidungen, mit denen Maßnahmen mit Ermittlungscharakter verhängt werden. In der Bekanntmachung benennt die Börsenaufsichtsbehörde die Vorschrift, gegen die verstoßen wurde, und die für den Verstoß verantwortliche natürliche oder juristische Person oder Personenvereinigung. Ist die Bekanntmachung der Identität der juristischen Person oder der personenbezogenen Daten der natürlichen Person unverhältnismäßig oder gefährdet die Bekanntmachung laufende Ermittlungen oder die Stabilität der Finanzmärkte, so kann die Börsenaufsichtsbehörde</w:t>
      </w:r>
    </w:p>
    <w:p>
      <w:pPr>
        <w:ind w:left="420"/>
      </w:pPr>
      <w:r>
        <w:t xml:space="preserve">1. die Entscheidung, mit der die Sanktion oder Maßnahme verhängt wird, erst dann bekanntmachen, wenn die Gründe für den Verzicht auf ihre Bekanntmachung nicht mehr bestehen, oder</w:t>
      </w:r>
    </w:p>
    <w:p>
      <w:pPr>
        <w:ind w:left="420"/>
      </w:pPr>
      <w:r>
        <w:t xml:space="preserve">2. die Entscheidung, mit der die Sanktion oder Maßnahme verhängt wird, ohne Nennung personenbezogener Daten bekanntmachen, wenn diese anonymisierte Bekanntmachung einen wirksamen Schutz der betreffenden personenbezogenen Daten gewährleistet, oder</w:t>
      </w:r>
    </w:p>
    <w:p>
      <w:pPr>
        <w:ind w:left="420"/>
      </w:pPr>
      <w:r>
        <w:t xml:space="preserve">3. gänzlich von der Bekanntmachung der Entscheidung, mit der die Sanktion oder Maßnahme verhängt wird, absehen, wenn die unter den Nummern 1 und 2 genannten Möglichkeiten nicht ausreichen, um zu gewährleisten, dass</w:t>
      </w:r>
    </w:p>
    <w:p>
      <w:pPr>
        <w:ind w:left="780"/>
      </w:pPr>
      <w:r>
        <w:t xml:space="preserve">a) die Stabilität der Finanzmärkte nicht gefährdet wird oder</w:t>
      </w:r>
    </w:p>
    <w:p>
      <w:pPr>
        <w:ind w:left="780"/>
      </w:pPr>
      <w:r>
        <w:t xml:space="preserve">b) die Verhältnismäßigkeit der Bekanntmachung gewahrt bleibt.</w:t>
      </w:r>
    </w:p>
    <w:p>
      <w:r>
        <w:t xml:space="preserve">Entscheidet sich die Börsenaufsichtsbehörde für eine Bekanntmachung in anonymisierter Form, kann die Bekanntmachung um einen angemessenen Zeitraum aufgeschoben werden, wenn vorhersehbar ist, dass die Gründe für die anonymisierte Bekanntmachung innerhalb dieses Zeitraums wegfallen werden. Wird gegen die Bußgeldentscheidung ein Rechtsbehelf eingelegt, so macht die Börsenaufsichtsbehörde auch diesen Sachverhalt und das Ergebnis des Rechtsbehelfsverfahrens umgehend auf ihrer Internetseite bekannt. Ferner wird jede Entscheidung, mit der eine frühere Bußgeldentscheidung aufgehoben oder geändert wird, ebenfalls bekannt gemacht. Eine Bekanntmachung nach Satz 1 ist nach fünf Jahren zu löschen. Abweichend davon sind personenbezogene Daten zu löschen, sobald ihre Bekanntmachung nicht mehr erforderlich ist. Die Börsenaufsichtsbehörde unterrichtet die Bundesanstalt und die Europäische Wertpapier- und Marktaufsichtsbehörde über alle Bußgeldentscheidungen, die im Einklang mit Satz 4 Nummer 3 nicht bekannt gemacht wurden, sowie über alle Rechtsbehelfe in Verbindung mit diesen Bußgeldentscheidungen und die Ergebnisse der Rechtsbehelfsverfahren. Über die Bekanntmachung einer Bußgeldentscheidung unterrichtet die Börsenaufsichtsbehörde die Bundesanstalt und die Europäische Wertpapier- und Marktaufsichtbehörde gleichzeitig. Die Börsenaufsichtsbehörde macht Entscheidungen über bestandskräftige Maßnahmen und unanfechtbar gewordene Bußgeldentscheidungen, die wegen Verstößen gegen die Verordnung (EU) 2022/2554 oder gegen die jeweils darauf basierenden delegierten Rechtsakte erlassen wurden, auf ihrer Internetseite unverzüglich öffentlich bekannt.</w:t>
      </w:r>
    </w:p>
    <w:p>
      <w:r>
        <w:t xml:space="preserve">(3) Die Geschäftsführung kann Entscheidungen über Maßnahmen und Sanktionen nach § 22 Absatz 2 Satz 1 und 2 und § 42 Absatz 2 Satz 1 gegen Handelsteilnehmer und Emittenten auf der Internetseite der Börse bekannt machen. Für die Bekanntmachung gilt Absatz 2 Satz 2 bis 9 entsprechend.</w:t>
      </w:r>
    </w:p>
    <w:p>
      <w:r>
        <w:rPr>
          <w:color w:val="555555"/>
          <w:sz w:val="17"/>
        </w:rPr>
        <w:t xml:space="preserve">Zitiervorschlag: § 50a BörsG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https://recht.nulegal.eu/gesetze/B%C3%B6rsG%202007/50a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