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BäderMeistPrV — Zulassungsvoraussetzungen</w:t>
      </w:r>
    </w:p>
    <w:p>
      <w:r>
        <w:rPr>
          <w:color w:val="555555"/>
          <w:sz w:val="18"/>
        </w:rPr>
        <w:t xml:space="preserve">Verordnung über die Prüfung zum anerkannten Abschluß Geprüfter Meister für Bäderbetriebe/Geprüfte Meisterin für Bäderbetriebe</w:t>
      </w:r>
    </w:p>
    <w:p>
      <w:r>
        <w:rPr>
          <w:color w:val="555555"/>
          <w:sz w:val="18"/>
        </w:rPr>
        <w:t xml:space="preserve">Stand: 10.06.2019 (konsolidierte Textfassung, kein amtliches Inkrafttretensdatum)</w:t>
      </w:r>
    </w:p>
    <w:p>
      <w:r>
        <w:t xml:space="preserve">(1) Zur Prüfung ist zuzulassen, wer eine mit Erfolg abgelegte Abschlußprüfung in den anerkannten Ausbildungsberufen Fachangestellter für Bäderbetriebe oder Schwimmeistergehilfe und danach eine mindestens zweijährige Berufspraxis, die wesentliche Bezüge zu den Aufgaben eines Meisters für Bäderbetriebe gemäß § 1 Abs. 2 hat, nachweist.</w:t>
      </w:r>
    </w:p>
    <w:p>
      <w:r>
        <w:t xml:space="preserve">(2) Abweichend von Absatz 1 kann zur Prüfung auch zugelassen werden, wer durch Vorlage von Zeugnissen oder auf andere Weise glaubhaft macht, daß er Kenntnisse, Fertigkeiten und Erfahrungen erworben hat, die die Zulassung zur Prüfung rechtfertigen.</w:t>
      </w:r>
    </w:p>
    <w:p>
      <w:r>
        <w:rPr>
          <w:color w:val="555555"/>
          <w:sz w:val="17"/>
        </w:rPr>
        <w:t xml:space="preserve">Zitiervorschlag: § 2 BäderMeistPrV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https://recht.nulegal.eu/gesetze/B%C3%A4derMeistPrV/2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