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BäckMstrV — Prüfung der fachtheoretischen Kenntnisse (Teil II)</w:t>
      </w:r>
    </w:p>
    <w:p>
      <w:r>
        <w:rPr>
          <w:color w:val="555555"/>
          <w:sz w:val="18"/>
        </w:rPr>
        <w:t xml:space="preserve">Bäckermeisterverordnung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II sind Kenntnisse in den folgenden vier Prüfungsfächern nachzuweisen:</w:t>
      </w:r>
    </w:p>
    <w:p>
      <w:pPr>
        <w:ind w:left="420"/>
      </w:pPr>
      <w:r>
        <w:t xml:space="preserve">1. Fachrechnen:</w:t>
      </w:r>
    </w:p>
    <w:p>
      <w:pPr>
        <w:ind w:left="780"/>
      </w:pPr>
      <w:r>
        <w:t xml:space="preserve">a) Ausbeuteberechnungen, insbesondere Teig-, Back- und Volumenausbeute,</w:t>
      </w:r>
    </w:p>
    <w:p>
      <w:pPr>
        <w:ind w:left="780"/>
      </w:pPr>
      <w:r>
        <w:t xml:space="preserve">b) Material- und Verlustberechnungen,</w:t>
      </w:r>
    </w:p>
    <w:p>
      <w:pPr>
        <w:ind w:left="780"/>
      </w:pPr>
      <w:r>
        <w:t xml:space="preserve">c) Berechnung von Mischungsverhältnissen und Sauerteigführungsschemen;</w:t>
      </w:r>
    </w:p>
    <w:p>
      <w:pPr>
        <w:ind w:left="420"/>
      </w:pPr>
      <w:r>
        <w:t xml:space="preserve">2. Fachtechnologie:</w:t>
      </w:r>
    </w:p>
    <w:p>
      <w:pPr>
        <w:ind w:left="780"/>
      </w:pPr>
      <w:r>
        <w:t xml:space="preserve">a) berufsbezogene Biologie, Physik und Chemie, insbesondere Lebensmittelchemie,</w:t>
      </w:r>
    </w:p>
    <w:p>
      <w:pPr>
        <w:ind w:left="780"/>
      </w:pPr>
      <w:r>
        <w:t xml:space="preserve">b) Gär- und Backvorgang,</w:t>
      </w:r>
    </w:p>
    <w:p>
      <w:pPr>
        <w:ind w:left="780"/>
      </w:pPr>
      <w:r>
        <w:t xml:space="preserve">c) Arten physikalischer, chemischer und biologischer Lockerung,</w:t>
      </w:r>
    </w:p>
    <w:p>
      <w:pPr>
        <w:ind w:left="780"/>
      </w:pPr>
      <w:r>
        <w:t xml:space="preserve">d) Funktionsweise der Backofensysteme, Kälteanlagen und Maschinen,</w:t>
      </w:r>
    </w:p>
    <w:p>
      <w:pPr>
        <w:ind w:left="780"/>
      </w:pPr>
      <w:r>
        <w:t xml:space="preserve">e) Steuerung des Kühlens, Frostens, Entfrostens und Unterbrechens der Gärung,</w:t>
      </w:r>
    </w:p>
    <w:p>
      <w:pPr>
        <w:ind w:left="780"/>
      </w:pPr>
      <w:r>
        <w:t xml:space="preserve">f) berufsbezogene Vorschriften der Arbeitssicherheit und des Arbeitsschutzes, des Umweltschutzes, insbesondere der Abfallbeseitigung, sowie der rationellen Energieverwendung,</w:t>
      </w:r>
    </w:p>
    <w:p>
      <w:pPr>
        <w:ind w:left="780"/>
      </w:pPr>
      <w:r>
        <w:t xml:space="preserve">g) berufsbezogene Vorschriften und Bestimmungen, insbesondere des Lebensmittelrechts, der Lebensmittelüberwachung und der Hygiene,</w:t>
      </w:r>
    </w:p>
    <w:p>
      <w:pPr>
        <w:ind w:left="780"/>
      </w:pPr>
      <w:r>
        <w:t xml:space="preserve">h) berufsbezogene Produktprüfungen, insbesondere Qualitätsprüfungen nach verschiedenen Systemen,</w:t>
      </w:r>
    </w:p>
    <w:p>
      <w:pPr>
        <w:ind w:left="780"/>
      </w:pPr>
      <w:r>
        <w:t xml:space="preserve">i) Produkthaftung und Qualitätsmanagement, insbesondere Qualitätssicherungssysteme;</w:t>
      </w:r>
    </w:p>
    <w:p>
      <w:pPr>
        <w:ind w:left="420"/>
      </w:pPr>
      <w:r>
        <w:t xml:space="preserve">3. Roh- und Hilfsstoffkunde:Arten, Eigenschaften, Bezeichnungen, Verwendung, Verarbeitung, Frischhaltung, Lagerung und Entsorgung der berufsbezogenen Roh- und Hilfsstoffe;</w:t>
      </w:r>
    </w:p>
    <w:p>
      <w:pPr>
        <w:ind w:left="420"/>
      </w:pPr>
      <w:r>
        <w:t xml:space="preserve">4. Kalkulation, Verkaufskunde und -förderung:</w:t>
      </w:r>
    </w:p>
    <w:p>
      <w:pPr>
        <w:ind w:left="780"/>
      </w:pPr>
      <w:r>
        <w:t xml:space="preserve">a) Kostenermittlung unter Einbeziehung aller für die Preisbildung wesentlichen Faktoren,</w:t>
      </w:r>
    </w:p>
    <w:p>
      <w:pPr>
        <w:ind w:left="780"/>
      </w:pPr>
      <w:r>
        <w:t xml:space="preserve">b) berufsbezogene Verkaufskunde und -förderung, insbesondere Verkaufspsychologie und -techniken,</w:t>
      </w:r>
    </w:p>
    <w:p>
      <w:pPr>
        <w:ind w:left="780"/>
      </w:pPr>
      <w:r>
        <w:t xml:space="preserve">c) berufsbezogene Abrechnungssysteme.</w:t>
      </w:r>
    </w:p>
    <w:p>
      <w:r>
        <w:t xml:space="preserve">(2) Die Prüfung ist schriftlich und mündlich durchzuführen.</w:t>
      </w:r>
    </w:p>
    <w:p>
      <w:r>
        <w:t xml:space="preserve">(3) Die schriftliche Prüfung soll insgesamt nicht länger als sechs Stunden, die mündliche je Prüfling nicht länger als eine halbe Stunde dauern.</w:t>
      </w:r>
    </w:p>
    <w:p>
      <w:r>
        <w:t xml:space="preserve">(4) Der Prüfling ist von der mündlichen Prüfung auf Antrag zu befreien, wenn er im Durchschnitt mindestens gute schriftliche Leistungen erbracht hat.</w:t>
      </w:r>
    </w:p>
    <w:p>
      <w:r>
        <w:t xml:space="preserve">(5) Mindestvoraussetzung für das Bestehen des Teils II sind ausreichende Leistungen in dem Prüfungsfach nach Absatz 1 Nr. 2.</w:t>
      </w:r>
    </w:p>
    <w:p>
      <w:r>
        <w:rPr>
          <w:color w:val="555555"/>
          <w:sz w:val="17"/>
        </w:rPr>
        <w:t xml:space="preserve">Zitiervorschlag: § 5 BäckMstrV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https://recht.nulegal.eu/gesetze/B%C3%A4ckMstrV/5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BäckMstrV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