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BäckMstrV — Meisterprüfungsarbeit</w:t>
      </w:r>
    </w:p>
    <w:p>
      <w:r>
        <w:rPr>
          <w:color w:val="555555"/>
          <w:sz w:val="18"/>
        </w:rPr>
        <w:t xml:space="preserve">Bäckermeisterverordnung</w:t>
      </w:r>
    </w:p>
    <w:p>
      <w:r>
        <w:rPr>
          <w:color w:val="555555"/>
          <w:sz w:val="18"/>
        </w:rPr>
        <w:t xml:space="preserve">Stand: 10.06.2019 (konsolidierte Textfassung, kein amtliches Inkrafttretensdatum)</w:t>
      </w:r>
    </w:p>
    <w:p>
      <w:r>
        <w:t xml:space="preserve">(1) Als Meisterprüfungsarbeit sind die nachstehend genannten Arbeiten anzufertigen:</w:t>
      </w:r>
    </w:p>
    <w:p>
      <w:pPr>
        <w:ind w:left="420"/>
      </w:pPr>
      <w:r>
        <w:t xml:space="preserve">1. ein Sortiment Backwaren aus dem Bereich Brot und Kleingebäck, bestehend aus einer Spezialbrotsorte unter Verwendung von Natursauerteig sowie aus speziellen Kleingebäcken aus mindestens zwei verschiedenen Teigen,</w:t>
      </w:r>
    </w:p>
    <w:p>
      <w:pPr>
        <w:ind w:left="420"/>
      </w:pPr>
      <w:r>
        <w:t xml:space="preserve">2. ein Sortiment Feiner Backwaren, bestehend aus einer Festtagstorte sowie aus Desserts aus verschiedenen Massen unter Verwendung von Creme und Sahne;</w:t>
      </w:r>
    </w:p>
    <w:p>
      <w:r>
        <w:t xml:space="preserve">dabei sind die zu verwendenden Sauerteige, Mischungen und Dekormittel selbst herzustellen. Eine der Arbeiten soll als Schaustück gestaltet werden. Außerdem ist ein Schaufenster unter Einbeziehung des Schaustückes zu gestalten, in dem die Meisterprüfungsarbeit Mittelpunkt sein soll.</w:t>
      </w:r>
    </w:p>
    <w:p>
      <w:r>
        <w:t xml:space="preserve">(2) Mit der Meisterprüfungsarbeit sind die Herstellungsrezepte, eine Aufstellung über die erforderlichen lebensmittelrechtlichen Kennzeichnungen sowie die Kalkulation vorzulegen.</w:t>
      </w:r>
    </w:p>
    <w:p>
      <w:r>
        <w:t xml:space="preserve">(3) Die Herstellungsrezepte, die Aufstellung über die erforderlichen lebensmittelrechtlichen Kennzeichnungen, die Kalkulation sowie die Schaufenstergestaltung sind bei der Bewertung der Meisterprüfungsarbeit zu berücksichtigen.</w:t>
      </w:r>
    </w:p>
    <w:p>
      <w:r>
        <w:rPr>
          <w:color w:val="555555"/>
          <w:sz w:val="17"/>
        </w:rPr>
        <w:t xml:space="preserve">Zitiervorschlag: § 3 BäckMstrV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https://recht.nulegal.eu/gesetze/B%C3%A4ckMstrV/3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