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BÜG (Bayern) — Ausführungsbestimmungen</w:t>
      </w:r>
    </w:p>
    <w:p>
      <w:r>
        <w:rPr>
          <w:color w:val="555555"/>
          <w:sz w:val="18"/>
        </w:rPr>
        <w:t xml:space="preserve">Gesetz über die Übernahme von Staatsbürgschaften und Garantien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der Finanzen, für Landesentwicklung und Heimat erlässt die Ausführungsbestimmungen zu Art. 1 Abs. 1</w:t>
      </w:r>
    </w:p>
    <w:p>
      <w:r>
        <w:t xml:space="preserve">a) Nr. 1 im Einvernehmen mit allen Staatsministerien, die im Interministeriellen Bürgschaftsausschuss vertreten sind,</w:t>
      </w:r>
    </w:p>
    <w:p>
      <w:r>
        <w:t xml:space="preserve">b) Nr. 2 im Einvernehmen mit den für Wirtschaft, für Soziales, für Kultur, für Wissenschaft und für Umwelt zuständigen Staatsministerien,</w:t>
      </w:r>
    </w:p>
    <w:p>
      <w:r>
        <w:t xml:space="preserve">c) Nr. 3 im Einvernehmen mit dem für das Wohnungswesen zuständigen Staatsministerium,</w:t>
      </w:r>
    </w:p>
    <w:p>
      <w:r>
        <w:t xml:space="preserve">d) Nr. 4 im Einvernehmen mit den für Landwirtschaft, für Forsten und für Soziales zuständigen Staatsministerien,</w:t>
      </w:r>
    </w:p>
    <w:p>
      <w:r>
        <w:t xml:space="preserve">e) Nr. 5 im Einvernehmen mit den für Inneres, für Wirtschaft, für Landwirtschaft, für Forsten und für Soziales zuständigen Staatsministerien.</w:t>
      </w:r>
    </w:p>
    <w:p>
      <w:r>
        <w:rPr>
          <w:color w:val="555555"/>
          <w:sz w:val="17"/>
        </w:rPr>
        <w:t xml:space="preserve">Zitiervorschlag: Art 6 BÜG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https://recht.nulegal.eu/gesetze/B%C3%9CG/6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