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2a BÄO</w:t>
      </w:r>
    </w:p>
    <w:p>
      <w:r>
        <w:rPr>
          <w:color w:val="555555"/>
          <w:sz w:val="18"/>
        </w:rPr>
        <w:t xml:space="preserve">Bundesärzteordnung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Berufsbezeichnung "Arzt" oder "Ärztin" darf nur führen, wer als Arzt approbiert oder nach § 2 Abs. 2, 3 oder 4 zur Ausübung des ärztlichen Berufs befugt ist.</w:t>
      </w:r>
    </w:p>
    <w:p>
      <w:r>
        <w:rPr>
          <w:color w:val="555555"/>
          <w:sz w:val="17"/>
        </w:rPr>
        <w:t xml:space="preserve">Zitiervorschlag: § 2a BÄO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https://recht.nulegal.eu/gesetze/B%C3%84O/2a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