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BÄO</w:t>
      </w:r>
    </w:p>
    <w:p>
      <w:r>
        <w:rPr>
          <w:color w:val="555555"/>
          <w:sz w:val="18"/>
        </w:rPr>
        <w:t xml:space="preserve">Bundesärzteordnung</w:t>
      </w:r>
    </w:p>
    <w:p>
      <w:r>
        <w:rPr>
          <w:color w:val="555555"/>
          <w:sz w:val="18"/>
        </w:rPr>
        <w:t xml:space="preserve">Stand: 10.06.2019 (konsolidierte Textfassung, kein amtliches Inkrafttretensdatum)</w:t>
      </w:r>
    </w:p>
    <w:p>
      <w:r>
        <w:t xml:space="preserve">(1) Wer im Geltungsbereich dieses Gesetzes den ärztlichen Beruf ausüben will, bedarf der Approbation als Arzt.</w:t>
      </w:r>
    </w:p>
    <w:p>
      <w:r>
        <w:t xml:space="preserve">(2) Eine vorübergehende oder eine auf bestimmte Tätigkeiten beschränkte Ausübung des ärztlichen Berufs im Geltungsbereich dieses Gesetzes ist auch aufgrund einer Erlaubnis zulässig.</w:t>
      </w:r>
    </w:p>
    <w:p>
      <w:r>
        <w:t xml:space="preserve">(3) Ärzte, die Staatsangehörige eines Mitgliedstaates der Europäischen Union oder eines anderen Vertragsstaates des Abkommens über den Europäischen Wirtschaftsraum oder eines Vertragsstaates sind, dem Deutschland und die Europäische Gemeinschaft oder Deutschland und die Europäische Union vertraglich einen entsprechenden Rechtsanspruch eingeräumt haben, dürfen den ärztlichen Beruf im Geltungsbereich dieses Gesetzes ohne Approbation als Arzt oder ohne Erlaubnis zur vorübergehenden Ausübung des ärztlichen Berufs ausüben, sofern sie vorübergehend und gelegentlich als Erbringer von Dienstleistungen im Sinne des Artikels 50 des EG-Vertrages im Geltungsbereich dieses Gesetzes tätig werden. Sie unterliegen jedoch der Meldepflicht nach diesem Gesetz.</w:t>
      </w:r>
    </w:p>
    <w:p>
      <w:r>
        <w:t xml:space="preserve">(4) Für die Ausübung des ärztlichen Berufs in Grenzgebieten durch im Inland nicht niedergelassene Ärzte gelten die hierfür abgeschlossenen zwischenstaatlichen Verträge.</w:t>
      </w:r>
    </w:p>
    <w:p>
      <w:r>
        <w:t xml:space="preserve">(5) Ausübung des ärztlichen Berufs ist die Ausübung der Heilkunde unter der Berufsbezeichnung "Arzt" oder "Ärztin".</w:t>
      </w:r>
    </w:p>
    <w:p>
      <w:r>
        <w:rPr>
          <w:color w:val="555555"/>
          <w:sz w:val="17"/>
        </w:rPr>
        <w:t xml:space="preserve">Zitiervorschlag: § 2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