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AwSV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Absatz 1 Nummer 5 bis 8, 10 und 11 und Absatz 2 in Verbindung mit § 62 Absatz 4 und § 63 Absatz 2 Satz 2 des Wasserhaushaltsgesetzes, von denen § 23 Absatz 1 Satzteil vor Nummer 1 zuletzt durch Artikel 1 Nummer 4 Buchstabe a des Gesetzes vom 6. Oktober 2011 (BGBl. I S. 1986) und § 62 Absatz 4 zuletzt durch Artikel 320 der Verordnung vom 31. August 2015 (BGBl. I S. 1474) geändert worden sind,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