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5 AwSV — (zu § 46 Absatz 2) Prüfzeitpunkte und -intervalle für Anlagen außerhalb von Schutzgebieten und festgesetzten oder vorläufig gesicherten Überschwemmungsgebieten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(Fundstelle: BGBl. I 2017, 951)</w:t>
      </w:r>
    </w:p>
    <w:p>
      <w:r>
        <w:rPr>
          <w:rFonts w:ascii="Courier New" w:hAnsi="Courier New"/>
          <w:sz w:val="17"/>
        </w:rPr>
        <w:t xml:space="preserve">    Anlagen[1],[2]    Prüfzeitpunkte und -intervalle</w:t>
      </w:r>
    </w:p>
    <w:p>
      <w:r>
        <w:rPr>
          <w:rFonts w:ascii="Courier New" w:hAnsi="Courier New"/>
          <w:sz w:val="17"/>
        </w:rPr>
        <w:t xml:space="preserve">    Spalte 1    Spalte 2    Spalte 3    Spalte 4</w:t>
      </w:r>
    </w:p>
    <w:p>
      <w:r>
        <w:rPr>
          <w:rFonts w:ascii="Courier New" w:hAnsi="Courier New"/>
          <w:sz w:val="17"/>
        </w:rPr>
        <w:t xml:space="preserve">Zeile 1        vor Inbetriebnahme[3]oder nach einer wesentlichen Änderung    wiederkehrendePrüfung[4],[5]    bei Stilllegung einerAnlage</w:t>
      </w:r>
    </w:p>
    <w:p>
      <w:r>
        <w:rPr>
          <w:rFonts w:ascii="Courier New" w:hAnsi="Courier New"/>
          <w:sz w:val="17"/>
        </w:rPr>
        <w:t xml:space="preserve">Zeile 2    unterirdische Anlagenmit flüssigen oder gasförmigen wassergefährdenden Stoffen    A, B, C und D    A, B, C und D alle 5 Jahre    A, B, C und D</w:t>
      </w:r>
    </w:p>
    <w:p>
      <w:r>
        <w:rPr>
          <w:rFonts w:ascii="Courier New" w:hAnsi="Courier New"/>
          <w:sz w:val="17"/>
        </w:rPr>
        <w:t xml:space="preserve">Zeile 3    oberirdische Anlagenmit flüssigen oder gasförmigen wassergefährdenden Stoffen, einschließlich Heizölverbraucheranlagen    B, C und D    C und D alle 5 Jahre    C und D</w:t>
      </w:r>
    </w:p>
    <w:p>
      <w:r>
        <w:rPr>
          <w:rFonts w:ascii="Courier New" w:hAnsi="Courier New"/>
          <w:sz w:val="17"/>
        </w:rPr>
        <w:t xml:space="preserve">Zeile 4    Anlagen mit festenwassergefährdenden Stoffen    über 1 000 t    unterirdische Anlagen und Anlagen im Freien über 1 000 t alle 5 Jahre    unterirdische Anlagen und Anlagen im Freien über 1 000 t</w:t>
      </w:r>
    </w:p>
    <w:p>
      <w:r>
        <w:rPr>
          <w:rFonts w:ascii="Courier New" w:hAnsi="Courier New"/>
          <w:sz w:val="17"/>
        </w:rPr>
        <w:t xml:space="preserve">Zeile 5    Anlagen zum Um-schlagen wassergefährdender Stoffe im intermodalen Verkehr    über 100 t umgeschlagener Stoffe pro Arbeitstag    Anlagen über 100 tumgeschlagener Stoffe pro Arbeitstag alle5 Jahre    Anlagen über 100 tumgeschlagener Stoffe pro Arbeitstag</w:t>
      </w:r>
    </w:p>
    <w:p>
      <w:r>
        <w:rPr>
          <w:rFonts w:ascii="Courier New" w:hAnsi="Courier New"/>
          <w:sz w:val="17"/>
        </w:rPr>
        <w:t xml:space="preserve">Zeile 6    Anlagen mit auf-schwimmendenflüssigen Stoffen    über 100 m3    über 1 000 m3 alle 5 Jahre    über 1 000 m3</w:t>
      </w:r>
    </w:p>
    <w:p>
      <w:r>
        <w:rPr>
          <w:rFonts w:ascii="Courier New" w:hAnsi="Courier New"/>
          <w:sz w:val="17"/>
        </w:rPr>
        <w:t xml:space="preserve">Zeile 7    Biogasanlagen, indenen ausschließlich Gärsubstrate nach § 2 Absatz 8 eingesetztwerden[6]    über 100 m3    über 1 000 m3 alle 5 Jahre    über 1 000 m3</w:t>
      </w:r>
    </w:p>
    <w:p>
      <w:r>
        <w:rPr>
          <w:rFonts w:ascii="Courier New" w:hAnsi="Courier New"/>
          <w:sz w:val="17"/>
        </w:rPr>
        <w:t xml:space="preserve">Zeile 8    Abfüll- und Umschlaganlagen sowie Anlagen zum Laden und Löschen von Schiffen    B, C und D    B alle 10 Jahre;C und D alle 5 Jahre    B, C und D</w:t>
      </w:r>
    </w:p>
    <w:p>
      <w:r>
        <w:t xml:space="preserve">1 Die in der Tabelle verwendeten Buchstaben A, B, C und D beziehen sich auf die Gefährdungsstufen nach § 39 Absatz 1 der zu prüfenden Anlagen.</w:t>
      </w:r>
    </w:p>
    <w:p>
      <w:r>
        <w:t xml:space="preserve">2 Die in der Tabelle enthaltenen Angaben zum Volumen und zur Masse beziehen sich auf das maßgebende Volumen oder die maßgebende Masse wassergefährdender Stoffe (§ 39), mit denen in der Anlage umgegangen wird.</w:t>
      </w:r>
    </w:p>
    <w:p>
      <w:r>
        <w:t xml:space="preserve">3 Zur Inbetriebnahmeprüfung sowie zur Prüfung nach einer wesentlichen Änderung von Abfüll- oder Umschlaganlagen gehört eine Nachprüfung der Abfüll- oder Umschlagflächen nach einjähriger Betriebszeit. Die Nachprüfung verschiebt das Abschlussdatum der Prüfung vor Inbetriebnahme nicht.</w:t>
      </w:r>
    </w:p>
    <w:p>
      <w:r>
        <w:t xml:space="preserve">4 Die Fristen für die wiederkehrenden Prüfungen beginnen mit dem Abschluss der Prüfung vor Inbetriebnahme oder nach einer wesentlichen Änderung nach Spalte 2.</w:t>
      </w:r>
    </w:p>
    <w:p>
      <w:r>
        <w:t xml:space="preserve">5 Zur Wahrung der Fristen der wiederkehrenden Prüfungen ist es ausreichend, die Prüfungen bis zum Ende des Fälligkeitsmonats durchzuführen.</w:t>
      </w:r>
    </w:p>
    <w:p>
      <w:r>
        <w:t xml:space="preserve">6 Maßgebendes Volumen einer Biogasanlage im Sinne von § 39 Absatz 9.</w:t>
      </w:r>
    </w:p>
    <w:p>
      <w:r>
        <w:rPr>
          <w:color w:val="555555"/>
          <w:sz w:val="17"/>
        </w:rPr>
        <w:t xml:space="preserve">Zitiervorschlag: Anlage 5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https://recht.nulegal.eu/gesetze/AwSV/anlage-5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