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AwSV — (zu § 44 Absatz 4 Satz 2 und 3) Merkblatt zu Betriebs- und Verhaltensvorschriften beim Umgang mit wassergefährdenden Stoffen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(Fundstelle: BGBl. I 2017, 950)</w:t>
      </w:r>
    </w:p>
    <w:p>
      <w:r>
        <w:t xml:space="preserve">Bitte gut sichtbar in der Nähe der Anlage aushängen!</w:t>
      </w:r>
    </w:p>
    <w:p>
      <w:r>
        <w:t xml:space="preserve">Wer eine Anlage betreibt, ist für ihren ordnungsgemäßen Betrieb verantwortlich. Der Betreiber hat sich nach § 46 Absatz 1 AwSV regelmäßig insbesondere davon zu überzeugen, dass die Anlage keine Mängel aufweist, die dazu führen können, dass wassergefährdende Stoffe freigesetzt werden.</w:t>
      </w:r>
    </w:p>
    <w:p>
      <w:r>
        <w:rPr>
          <w:rFonts w:ascii="Courier New" w:hAnsi="Courier New"/>
          <w:sz w:val="17"/>
        </w:rPr>
        <w:t xml:space="preserve">Anlagenbezeichnung:    . . . . . . . . . .</w:t>
      </w:r>
    </w:p>
    <w:p>
      <w:r>
        <w:rPr>
          <w:rFonts w:ascii="Courier New" w:hAnsi="Courier New"/>
          <w:sz w:val="17"/>
        </w:rPr>
        <w:t xml:space="preserve">Füllgut (wassergefährdender Stoff):    . . . . . . . . . . WGK: . . . . . . . . . .</w:t>
      </w:r>
    </w:p>
    <w:p>
      <w:r>
        <w:rPr>
          <w:rFonts w:ascii="Courier New" w:hAnsi="Courier New"/>
          <w:sz w:val="17"/>
        </w:rPr>
        <w:t xml:space="preserve">Besondere örtliche Lage:    O    Wasserschutzgebiet, Schutzzone: . . . . . . . . . .</w:t>
      </w:r>
    </w:p>
    <w:p>
      <w:r>
        <w:rPr>
          <w:rFonts w:ascii="Courier New" w:hAnsi="Courier New"/>
          <w:sz w:val="17"/>
        </w:rPr>
        <w:t xml:space="preserve">O    Heilquellenschutzgebiet, Schutzzone: . . . . . . . . . .</w:t>
      </w:r>
    </w:p>
    <w:p>
      <w:r>
        <w:rPr>
          <w:rFonts w:ascii="Courier New" w:hAnsi="Courier New"/>
          <w:sz w:val="17"/>
        </w:rPr>
        <w:t xml:space="preserve">O    Überschwemmungsgebiet . . . . . . . . . .</w:t>
      </w:r>
    </w:p>
    <w:p>
      <w:r>
        <w:rPr>
          <w:rFonts w:ascii="Courier New" w:hAnsi="Courier New"/>
          <w:sz w:val="17"/>
        </w:rPr>
        <w:t xml:space="preserve">Fachbetriebspflicht: (§ 45 AwSV)    O    die Anlage ist nicht fachbetriebspflichtig</w:t>
      </w:r>
    </w:p>
    <w:p>
      <w:r>
        <w:rPr>
          <w:rFonts w:ascii="Courier New" w:hAnsi="Courier New"/>
          <w:sz w:val="17"/>
        </w:rPr>
        <w:t xml:space="preserve">O    die Anlage ist fachbetriebspflichtig</w:t>
      </w:r>
    </w:p>
    <w:p>
      <w:r>
        <w:t xml:space="preserve">Besteht die Gefahr, dass wassergefährdende Stoffe austreten können, oder ist dieses bereits geschehen, sind unverzüglich Maßnahmen zur Schadenbegrenzung zu ergreifen (§ 24 Absatz 1 AwSV).</w:t>
      </w:r>
    </w:p>
    <w:p>
      <w:r>
        <w:t xml:space="preserve">Das Austreten einer nicht nur unerheblichen Menge eines wassergefährdenden Stoffes ist unverzüglich einer der folgenden Behörden zu melden, wenn die Stoffe in den Untergrund, in die Kanalisation oder in ein oberirdisches Gewässer gelangt sind oder gelangen können (§ 24 Absatz 2 AwSV):</w:t>
      </w:r>
    </w:p>
    <w:p>
      <w:r>
        <w:rPr>
          <w:rFonts w:ascii="Courier New" w:hAnsi="Courier New"/>
          <w:sz w:val="17"/>
        </w:rPr>
        <w:t xml:space="preserve">Feuerwehr        Telefon: 112</w:t>
      </w:r>
    </w:p>
    <w:p>
      <w:r>
        <w:rPr>
          <w:rFonts w:ascii="Courier New" w:hAnsi="Courier New"/>
          <w:sz w:val="17"/>
        </w:rPr>
        <w:t xml:space="preserve">Polizeidienststelle        Telefon: 110</w:t>
      </w:r>
    </w:p>
    <w:p>
      <w:r>
        <w:rPr>
          <w:rFonts w:ascii="Courier New" w:hAnsi="Courier New"/>
          <w:sz w:val="17"/>
        </w:rPr>
        <w:t xml:space="preserve">örtlich zuständige Behörde:        Telefon: . . . . . . . . . .</w:t>
      </w:r>
    </w:p>
    <w:p>
      <w:r>
        <w:rPr>
          <w:rFonts w:ascii="Courier New" w:hAnsi="Courier New"/>
          <w:sz w:val="17"/>
        </w:rPr>
        <w:t xml:space="preserve">    Adresse: . . . . . . . . . .</w:t>
      </w:r>
    </w:p>
    <w:p>
      <w:r>
        <w:rPr>
          <w:rFonts w:ascii="Courier New" w:hAnsi="Courier New"/>
          <w:sz w:val="17"/>
        </w:rPr>
        <w:t xml:space="preserve">Betriebliche/-r Ansprechpartner/-in:        Telefon: . . . . . . . . . .</w:t>
      </w:r>
    </w:p>
    <w:p>
      <w:r>
        <w:rPr>
          <w:rFonts w:ascii="Courier New" w:hAnsi="Courier New"/>
          <w:sz w:val="17"/>
        </w:rPr>
        <w:t xml:space="preserve">    Herr/Frau: . . . . . . . . . .</w:t>
      </w:r>
    </w:p>
    <w:p>
      <w:r>
        <w:rPr>
          <w:color w:val="555555"/>
          <w:sz w:val="17"/>
        </w:rPr>
        <w:t xml:space="preserve">Zitiervorschlag: Anlage 4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