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AwSV — (zu § 4 Absatz 3, § 8 Absatz 3 und § 10 Absatz 3) Dokumentation der Selbsteinstufung von Stoffen und Gemischen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2017, 943 - 948)</w:t>
      </w:r>
    </w:p>
    <w:p>
      <w:pPr>
        <w:ind w:left="420"/>
      </w:pPr>
      <w:r>
        <w:t xml:space="preserve">1 Dokumentationsformblatt für Stoffe</w:t>
      </w:r>
    </w:p>
    <w:p>
      <w:pPr>
        <w:ind w:left="420"/>
      </w:pPr>
      <w:r>
        <w:t xml:space="preserve">1.1 Für die Dokumentation der Selbsteinstufung von Stoffen nach § 4 Absatz 3 ist das Dokumentationsformblatt 1 zu verwenden.</w:t>
      </w:r>
    </w:p>
    <w:p>
      <w:pPr>
        <w:ind w:left="420"/>
      </w:pPr>
      <w:r>
        <w:t xml:space="preserve">1.2 Angaben für die Selbsteinstufung von Stoffen</w:t>
      </w:r>
    </w:p>
    <w:p>
      <w:pPr>
        <w:ind w:left="420"/>
      </w:pPr>
      <w:r>
        <w:t xml:space="preserve">1.2.1 Für die Selbsteinstufung eines Stoffes müssen folgende Angaben dokumentiert werden:</w:t>
      </w:r>
    </w:p>
    <w:p>
      <w:pPr>
        <w:ind w:left="780"/>
      </w:pPr>
      <w:r>
        <w:t xml:space="preserve">a) Name und Anschrift des Betreibers, Datum der Erstellung der Dokumentation,</w:t>
      </w:r>
    </w:p>
    <w:p>
      <w:pPr>
        <w:ind w:left="780"/>
      </w:pPr>
      <w:r>
        <w:t xml:space="preserve">b) chemisch eindeutige Stoffbezeichnung,</w:t>
      </w:r>
    </w:p>
    <w:p>
      <w:pPr>
        <w:ind w:left="780"/>
      </w:pPr>
      <w:r>
        <w:t xml:space="preserve">c) EG-Nummer sowie – soweit vorhanden – CAS-Nummer und Index-Nummer nach Anhang VI der Verordnung (EG) Nr. 1272/2008,</w:t>
      </w:r>
    </w:p>
    <w:p>
      <w:pPr>
        <w:ind w:left="780"/>
      </w:pPr>
      <w:r>
        <w:t xml:space="preserve">d) Gefahrenhinweise oder R-Sätze nach Anlage 1 Nummer 4.1 Satz 2,</w:t>
      </w:r>
    </w:p>
    <w:p>
      <w:pPr>
        <w:ind w:left="780"/>
      </w:pPr>
      <w:r>
        <w:t xml:space="preserve">e) Multiplikationsfaktoren nach Anlage 1 Nummer 1.4,</w:t>
      </w:r>
    </w:p>
    <w:p>
      <w:pPr>
        <w:ind w:left="780"/>
      </w:pPr>
      <w:r>
        <w:t xml:space="preserve">f) Konzentrationsgrenzwerte nach Anhang VI der Verordnung (EG) Nr. 1272/2008,</w:t>
      </w:r>
    </w:p>
    <w:p>
      <w:pPr>
        <w:ind w:left="780"/>
      </w:pPr>
      <w:r>
        <w:t xml:space="preserve">g) zugeordnete Bewertungspunkte nach Anlage 1 Nummer 4.2,</w:t>
      </w:r>
    </w:p>
    <w:p>
      <w:pPr>
        <w:ind w:left="780"/>
      </w:pPr>
      <w:r>
        <w:t xml:space="preserve">h) zugeordnete Vorsorgepunkte nach Anlage 1 Nummer 4.3,</w:t>
      </w:r>
    </w:p>
    <w:p>
      <w:pPr>
        <w:ind w:left="780"/>
      </w:pPr>
      <w:r>
        <w:t xml:space="preserve">i) Summe nach Anlage 1 Nummer 4.4 und</w:t>
      </w:r>
    </w:p>
    <w:p>
      <w:pPr>
        <w:ind w:left="780"/>
      </w:pPr>
      <w:r>
        <w:t xml:space="preserve">j) Vorschlag für die Einstufung als nicht wassergefährdend oder in eine Wassergefährdungsklasse.</w:t>
      </w:r>
    </w:p>
    <w:p>
      <w:pPr>
        <w:ind w:left="420"/>
      </w:pPr>
      <w:r>
        <w:t xml:space="preserve">1.2.2 Zusätzlich zu den unter Nummer 1.2.1 genannten Angaben sollen zu einem Stoff folgende Angaben dokumentiert werden, soweit sie vorhanden und dem Betreiber zugänglich sind:</w:t>
      </w:r>
    </w:p>
    <w:p>
      <w:pPr>
        <w:ind w:left="780"/>
      </w:pPr>
      <w:r>
        <w:t xml:space="preserve">a) Aggregatzustand, Dampfdruck, relative Dichte,</w:t>
      </w:r>
    </w:p>
    <w:p>
      <w:pPr>
        <w:ind w:left="780"/>
      </w:pPr>
      <w:r>
        <w:t xml:space="preserve">b) Wasserlöslichkeit, Verteilungsverhalten (log POW oder BCF),</w:t>
      </w:r>
    </w:p>
    <w:p>
      <w:pPr>
        <w:ind w:left="780"/>
      </w:pPr>
      <w:r>
        <w:t xml:space="preserve">c) akute orale und dermale Toxizität,</w:t>
      </w:r>
    </w:p>
    <w:p>
      <w:pPr>
        <w:ind w:left="780"/>
      </w:pPr>
      <w:r>
        <w:t xml:space="preserve">d) Toxizität gegenüber zwei aquatischen Arten aus zwei verschiedenen Ebenen der Nahrungskette und</w:t>
      </w:r>
    </w:p>
    <w:p>
      <w:pPr>
        <w:ind w:left="780"/>
      </w:pPr>
      <w:r>
        <w:t xml:space="preserve">e) biologische Abbaubarkeit.</w:t>
      </w:r>
    </w:p>
    <w:p>
      <w:pPr>
        <w:ind w:left="420"/>
      </w:pPr>
      <w:r>
        <w:t xml:space="preserve">Sofern ein Stoff als nicht wassergefährdend eingestuft werden soll, ist der Betreiber verpflichtet, die Angaben nach Satz 1 vollständig zu dokumentieren.</w:t>
      </w:r>
    </w:p>
    <w:p>
      <w:pPr>
        <w:ind w:left="420"/>
      </w:pPr>
      <w:r>
        <w:t xml:space="preserve">1.2.3 Für die Einstufung von Polymeren müssen darüber hinaus folgende Angaben dokumentiert werden:</w:t>
      </w:r>
    </w:p>
    <w:p>
      <w:pPr>
        <w:ind w:left="780"/>
      </w:pPr>
      <w:r>
        <w:t xml:space="preserve">a) die mittlere Molmasse und der Molekulargewichtsbereich, für den die Einstufung Gültigkeit haben soll,</w:t>
      </w:r>
    </w:p>
    <w:p>
      <w:pPr>
        <w:ind w:left="780"/>
      </w:pPr>
      <w:r>
        <w:t xml:space="preserve">b) der Restmonomerengehalt, wenn dieser oberhalb eines Massenanteils von 0,2 Prozent liegt,</w:t>
      </w:r>
    </w:p>
    <w:p>
      <w:pPr>
        <w:ind w:left="780"/>
      </w:pPr>
      <w:r>
        <w:t xml:space="preserve">c) der Gehalt und die Identität von Additiven und Verunreinigungen, wenn ihr Gehalt oberhalb eines Massenanteils von 0,2 Prozent liegt, und</w:t>
      </w:r>
    </w:p>
    <w:p>
      <w:pPr>
        <w:ind w:left="780"/>
      </w:pPr>
      <w:r>
        <w:t xml:space="preserve">d) der Gehalt und die Identität von krebserzeugenden Stoffen nach Anlage 1 Nummer 1.2, wenn ihr Gehalt oberhalb eines Massenanteils von 0,1 Prozent liegt.</w:t>
      </w:r>
    </w:p>
    <w:p>
      <w:pPr>
        <w:ind w:left="420"/>
      </w:pPr>
      <w:r>
        <w:t xml:space="preserve">Abweichend von Nummer 1.2.1 ist eine Dokumentation von Polymeren auch dann vollständig, wenn keine EG-Nummer und keine CAS-Nummer vorliegen.</w:t>
      </w:r>
    </w:p>
    <w:p>
      <w:pPr>
        <w:ind w:left="420"/>
      </w:pPr>
      <w:r>
        <w:t xml:space="preserve">2 Dokumentationsformblatt für GemischeFür die Dokumentation der Selbsteinstufung von flüssigen oder gasförmigen Gemischen nach § 8 Absatz 3 und im Fall der Selbsteinstufung von festen Gemischen in Wassergefährdungsklassen nach § 10 Absatz 3 Satz 1 ist das Dokumentationsformblatt 2 zu verwenden.</w:t>
      </w:r>
    </w:p>
    <w:p>
      <w:pPr>
        <w:ind w:left="420"/>
      </w:pPr>
      <w:r>
        <w:t xml:space="preserve">3 Dokumentationsformblatt für feste Gemische, die als nicht wassergefährdend eingestuft werdenFür die Dokumentation der Selbsteinstufung von festen Gemischen als nicht wassergefährdend nach § 10 Absatz 3 Satz 1 ist das Dokumentationsformblatt 3 zu verwenden.</w:t>
      </w:r>
    </w:p>
    <w:p>
      <w:r>
        <w:rPr>
          <w:color w:val="555555"/>
          <w:sz w:val="17"/>
        </w:rPr>
        <w:t xml:space="preserve">Zitiervorschlag: Anlage 2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