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AwSV — Bestehende Einstufungen von Stoffen und Gemischen</w:t>
      </w:r>
    </w:p>
    <w:p>
      <w:r>
        <w:rPr>
          <w:color w:val="555555"/>
          <w:sz w:val="18"/>
        </w:rPr>
        <w:t xml:space="preserve">Verordnung über Anlagen zum Umgang mit wassergefährdenden Stoffen</w:t>
      </w:r>
    </w:p>
    <w:p>
      <w:r>
        <w:rPr>
          <w:color w:val="555555"/>
          <w:sz w:val="18"/>
        </w:rPr>
        <w:t xml:space="preserve">Stand: 10.06.2019 (konsolidierte Textfassung, kein amtliches Inkrafttretensdatum)</w:t>
      </w:r>
    </w:p>
    <w:p>
      <w:r>
        <w:t xml:space="preserve">Stoffe, Stoffgruppen und Gemische, die am 1. August 2017 bereits durch die oder auf Grund der Verwaltungsvorschrift wassergefährdende Stoffe (VwVwS) vom 17. Mai 1999 (BAnz. Nr. 98a S. 3), die durch die Verwaltungsvorschrift vom 27. Juli 2005 (BAnz. Nr. 142a S. 3) geändert worden ist, eingestuft worden sind, gelten nach Maßgabe dieser Einstufung als eingestuft im Sinne von Kapitel 2; diese Einstufungen werden jeweils vom Umweltbundesamt im Bundesanzeiger veröffentlicht. Das Umweltbundesamt stellt zudem im Internet eine Suchfunktion bereit, mit der die bestehenden Einstufungen wassergefährdender Stoffe, Stoffgruppen und Gemische nach Satz 1 ermittelt werden können.</w:t>
      </w:r>
    </w:p>
    <w:p>
      <w:r>
        <w:rPr>
          <w:color w:val="555555"/>
          <w:sz w:val="17"/>
        </w:rPr>
        <w:t xml:space="preserve">Zitiervorschlag: § 66 AwSV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https://recht.nulegal.eu/gesetze/AwSV/66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