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AwSV — Widerruf und Erlöschen der Anerkennung; Erlöschen der Bestellung von Fachprüfern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Anerkennung der Güte- und Überwachungsgemeinschaft kann unbeschadet des § 49 Absatz 2 Satz 1 Nummer 2 bis 5 des Verwaltungsverfahrensgesetzes widerrufen werden, wenn die Güte- und Überwachungsgemeinschaft</w:t>
      </w:r>
    </w:p>
    <w:p>
      <w:pPr>
        <w:ind w:left="420"/>
      </w:pPr>
      <w:r>
        <w:t xml:space="preserve">1. eine der Anforderungen nach § 57 Absatz 3 oder Absatz 4 nicht mehr erfüllt,</w:t>
      </w:r>
    </w:p>
    <w:p>
      <w:pPr>
        <w:ind w:left="420"/>
      </w:pPr>
      <w:r>
        <w:t xml:space="preserve">2. trotz Aufforderung durch die zuständige Behörde einem Fachbetrieb, der die Voraussetzungen nach § 62 Absatz 2 nicht mehr erfüllt oder wiederholt fachbetriebspflichtige Arbeiten fehlerhaft durchgeführt hat, nicht die Zertifizierung entzieht oder</w:t>
      </w:r>
    </w:p>
    <w:p>
      <w:pPr>
        <w:ind w:left="420"/>
      </w:pPr>
      <w:r>
        <w:t xml:space="preserve">3. Verpflichtungen nach § 60 Absatz 1 Nummer 1 bis 6 oder Nummer 8, § 61 Absatz 1 Satz 1 Nummer 1 oder Absatz 4 oder § 62 Absatz 2 nicht oder nicht ordnungsgemäß erfüllt.</w:t>
      </w:r>
    </w:p>
    <w:p>
      <w:r>
        <w:t xml:space="preserve">(2) Mit der Auflösung der Güte- und Überwachungsgemeinschaft oder der Entscheidung über die Eröffnung des Insolvenzverfahrens erlischt die Anerkennung. Die zuständige Behörde kann im Fall der Eröffnung des Insolvenzverfahrens auf Antrag die Güte- und Überwachungsgemeinschaft für einen befristeten Zeitraum erneut anerkennen.</w:t>
      </w:r>
    </w:p>
    <w:p>
      <w:r>
        <w:t xml:space="preserve">(3) Die Bestellung eines Fachprüfers erlischt, wenn</w:t>
      </w:r>
    </w:p>
    <w:p>
      <w:pPr>
        <w:ind w:left="420"/>
      </w:pPr>
      <w:r>
        <w:t xml:space="preserve">1. sie aufgehoben wird,</w:t>
      </w:r>
    </w:p>
    <w:p>
      <w:pPr>
        <w:ind w:left="420"/>
      </w:pPr>
      <w:r>
        <w:t xml:space="preserve">2. der Fachprüfer aus der Güte- und Überwachungsgemeinschaft, von der er bestellt wurde, ausscheidet oder</w:t>
      </w:r>
    </w:p>
    <w:p>
      <w:pPr>
        <w:ind w:left="420"/>
      </w:pPr>
      <w:r>
        <w:t xml:space="preserve">3. die Anerkennung der Güte- und Überwachungsgemeinschaft, von der der Fachprüfer bestellt wurde, nach Absatz 1 widerrufen wird oder nach Absatz 2 Satz 1 erlischt.</w:t>
      </w:r>
    </w:p>
    <w:p>
      <w:r>
        <w:t xml:space="preserve">Der Fachprüfer hat in den Fällen des Satzes 1 das Bestellungsschreiben nach § 58 Absatz 3 zurückzugeben.</w:t>
      </w:r>
    </w:p>
    <w:p>
      <w:r>
        <w:rPr>
          <w:color w:val="555555"/>
          <w:sz w:val="17"/>
        </w:rPr>
        <w:t xml:space="preserve">Zitiervorschlag: § 59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