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AwSV — Fachbetriebspflicht; Ausnahmen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Anlagen einschließlich der zu ihnen gehörenden Anlagenteile dürfen nur von Fachbetrieben nach § 62 errichtet, von innen gereinigt, instand gesetzt und stillgelegt werden:</w:t>
      </w:r>
    </w:p>
    <w:p>
      <w:pPr>
        <w:ind w:left="420"/>
      </w:pPr>
      <w:r>
        <w:t xml:space="preserve">1. unterirdische Anlagen,</w:t>
      </w:r>
    </w:p>
    <w:p>
      <w:pPr>
        <w:ind w:left="420"/>
      </w:pPr>
      <w:r>
        <w:t xml:space="preserve">2. oberirdische Anlagen zum Umgang mit flüssigen wassergefährdenden Stoffen der Gefährdungsstufen C und D,</w:t>
      </w:r>
    </w:p>
    <w:p>
      <w:pPr>
        <w:ind w:left="420"/>
      </w:pPr>
      <w:r>
        <w:t xml:space="preserve">3. oberirdische Anlagen zum Umgang mit flüssigen wassergefährdenden Stoffen der Gefährdungsstufe B innerhalb von Wasserschutzgebieten,</w:t>
      </w:r>
    </w:p>
    <w:p>
      <w:pPr>
        <w:ind w:left="420"/>
      </w:pPr>
      <w:r>
        <w:t xml:space="preserve">4. Heizölverbraucheranlagen der Gefährdungsstufen B, C und D,</w:t>
      </w:r>
    </w:p>
    <w:p>
      <w:pPr>
        <w:ind w:left="420"/>
      </w:pPr>
      <w:r>
        <w:t xml:space="preserve">5. Biogasanlagen,</w:t>
      </w:r>
    </w:p>
    <w:p>
      <w:pPr>
        <w:ind w:left="420"/>
      </w:pPr>
      <w:r>
        <w:t xml:space="preserve">6. Umschlaganlagen des intermodalen Verkehrs sowie</w:t>
      </w:r>
    </w:p>
    <w:p>
      <w:pPr>
        <w:ind w:left="420"/>
      </w:pPr>
      <w:r>
        <w:t xml:space="preserve">7. Anlagen zum Umgang mit aufschwimmenden flüssigen Stoffen nach § 3 Absatz 2 Satz 1 Nummer 7.</w:t>
      </w:r>
    </w:p>
    <w:p>
      <w:r>
        <w:t xml:space="preserve">(2) Abweichend von Absatz 1 müssen Tätigkeiten an Anlagen oder Anlagenteilen, die keine unmittelbare Bedeutung für die Anlagensicherheit haben, nicht von Fachbetrieben ausgeführt werden.</w:t>
      </w:r>
    </w:p>
    <w:p>
      <w:r>
        <w:rPr>
          <w:color w:val="555555"/>
          <w:sz w:val="17"/>
        </w:rPr>
        <w:t xml:space="preserve">Zitiervorschlag: § 45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