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AwSV — Selbsteinstufung von Stoffen; Ausnahmen; Dokumentation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Beabsichtigt ein Betreiber, in einer Anlage mit einem Stoff umzugehen, hat er diesen nach Maßgabe der Kriterien von Anlage 1 als nicht wassergefährdend oder in eine Wassergefährdungsklasse nach § 3 Absatz 1 einzustufen.</w:t>
      </w:r>
    </w:p>
    <w:p>
      <w:r>
        <w:t xml:space="preserve">(2) Die Verpflichtung zur Selbsteinstufung nach Absatz 1 gilt nicht für</w:t>
      </w:r>
    </w:p>
    <w:p>
      <w:pPr>
        <w:ind w:left="420"/>
      </w:pPr>
      <w:r>
        <w:t xml:space="preserve">1. Stoffe nach § 3 Absatz 2 und 3,</w:t>
      </w:r>
    </w:p>
    <w:p>
      <w:pPr>
        <w:ind w:left="420"/>
      </w:pPr>
      <w:r>
        <w:t xml:space="preserve">2. Stoffe, deren Einstufung bereits nach § 6 Absatz 4 oder § 66 im Bundesanzeiger veröffentlicht worden ist,</w:t>
      </w:r>
    </w:p>
    <w:p>
      <w:pPr>
        <w:ind w:left="420"/>
      </w:pPr>
      <w:r>
        <w:t xml:space="preserve">3. Stoffe, die zu einer Stoffgruppe gehören, deren Einstufung bereits nach § 6 Absatz 4 oder § 66 im Bundesanzeiger veröffentlicht worden ist,</w:t>
      </w:r>
    </w:p>
    <w:p>
      <w:pPr>
        <w:ind w:left="420"/>
      </w:pPr>
      <w:r>
        <w:t xml:space="preserve">4. Stoffe, die der Betreiber unabhängig von ihren Eigenschaften als stark wassergefährdend betrachtet, sowie</w:t>
      </w:r>
    </w:p>
    <w:p>
      <w:pPr>
        <w:ind w:left="420"/>
      </w:pPr>
      <w:r>
        <w:t xml:space="preserve">5. Stoffe, die während der Durchführung einer Beförderung in Behältern oder Verpackungen umgeschlagen werden.</w:t>
      </w:r>
    </w:p>
    <w:p>
      <w:r>
        <w:t xml:space="preserve">(3) Der Betreiber hat die Selbsteinstufung eines Stoffes nach Maßgabe von Anlage 2 Nummer 1 zu dokumentieren und diese Dokumentation dem Umweltbundesamt vorzulegen.</w:t>
      </w:r>
    </w:p>
    <w:p>
      <w:r>
        <w:t xml:space="preserve">(4) Ist der Betreiber der Auffassung, dass die Einstufung eines Stoffes nach Maßgabe der Anlage 1 die Wassergefährdung unzureichend abbildet, kann er dem Umweltbundesamt eine abweichende Einstufung vorschlagen. Dem Vorschlag sind zusätzlich zu der Dokumentation nach Absatz 3 alle für die Beurteilung der abweichenden Einstufung erforderlichen Unterlagen beizufügen.</w:t>
      </w:r>
    </w:p>
    <w:p>
      <w:r>
        <w:rPr>
          <w:color w:val="555555"/>
          <w:sz w:val="17"/>
        </w:rPr>
        <w:t xml:space="preserve">Zitiervorschlag: § 4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