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AwSV — Besondere Anforderungen an Fass- und Gebindelager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Fass- und Gebindelagern müssen die wassergefährdenden Stoffe in dicht verschlossenen Behältern oder Verpackungen gelagert werden, die</w:t>
      </w:r>
    </w:p>
    <w:p>
      <w:pPr>
        <w:ind w:left="420"/>
      </w:pPr>
      <w:r>
        <w:t xml:space="preserve">1. gefahrgutrechtlich zugelassen sind oder</w:t>
      </w:r>
    </w:p>
    <w:p>
      <w:pPr>
        <w:ind w:left="420"/>
      </w:pPr>
      <w:r>
        <w:t xml:space="preserve">2. gegen die Flüssigkeiten beständig und gegen Beschädigung, im Freien auch gegen Witterungseinflüsse, geschützt sind.</w:t>
      </w:r>
    </w:p>
    <w:p>
      <w:r>
        <w:t xml:space="preserve">(2) Fass- und Gebindelager müssen über eine Rückhalteeinrichtung mit einem Rückhaltevolumen verfügen, das sich abweichend von § 18 Absatz 3 Satz 1 Nummer 1 wie folgt bestimmt:</w:t>
      </w:r>
    </w:p>
    <w:p>
      <w:r>
        <w:rPr>
          <w:rFonts w:ascii="Courier New" w:hAnsi="Courier New"/>
          <w:sz w:val="17"/>
        </w:rPr>
        <w:t xml:space="preserve">Maßgebendes Volumen (Vges) der Anlage in Kubikmetern    Rückhaltevolumen</w:t>
      </w:r>
    </w:p>
    <w:p>
      <w:r>
        <w:rPr>
          <w:rFonts w:ascii="Courier New" w:hAnsi="Courier New"/>
          <w:sz w:val="17"/>
        </w:rPr>
        <w:t xml:space="preserve">≤ 100    10 % von Vges, wenigstens jedoch der Rauminhalt des größten Behältnisses</w:t>
      </w:r>
    </w:p>
    <w:p>
      <w:r>
        <w:rPr>
          <w:rFonts w:ascii="Courier New" w:hAnsi="Courier New"/>
          <w:sz w:val="17"/>
        </w:rPr>
        <w:t xml:space="preserve">&gt; 100 ≤ 1 000    3 % von Vges, wenigstens jedoch 10 Kubikmeter</w:t>
      </w:r>
    </w:p>
    <w:p>
      <w:r>
        <w:rPr>
          <w:rFonts w:ascii="Courier New" w:hAnsi="Courier New"/>
          <w:sz w:val="17"/>
        </w:rPr>
        <w:t xml:space="preserve">&gt; 1 000    2 % von Vges, wenigstens jedoch 30 Kubikmeter</w:t>
      </w:r>
    </w:p>
    <w:p>
      <w:r>
        <w:t xml:space="preserve">(3) Bei Fass- und Gebindelagern für ortsbewegliche Behälter und Verpackungen mit einem Einzelvolumen von bis zu 0,02 Kubikmetern oder für restentleerte Behälter und Verpackungen ist abweichend von Absatz 2 eine flüssigkeitsundurchlässige Fläche ohne definiertes Rückhaltevolumen ausreichend, sofern ausgetretene wassergefährdende Stoffe schnell aufgenommen werden können und die Schadenbeseitigung mit einfachen betrieblichen Mitteln gefahrlos möglich ist.</w:t>
      </w:r>
    </w:p>
    <w:p>
      <w:r>
        <w:rPr>
          <w:color w:val="555555"/>
          <w:sz w:val="17"/>
        </w:rPr>
        <w:t xml:space="preserve">Zitiervorschlag: § 31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