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AwSV — Einschränkungen des Geltungsbereichs dieses Kapitels</w:t>
      </w:r>
    </w:p>
    <w:p>
      <w:r>
        <w:rPr>
          <w:color w:val="555555"/>
          <w:sz w:val="18"/>
        </w:rPr>
        <w:t xml:space="preserve">Verordnung über Anlagen zum Umgang mit wassergefährdenden Stoffen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Kapitel gilt für Anlagen, in denen mit aufschwimmenden flüssigen Stoffen gemäß § 3 Absatz 2 Satz 1 Nummer 7 umgegangen wird, nur, sofern nicht ausgeschlossen werden kann, dass diese Stoffe in ein oberirdisches Gewässer gelangen können. Satz 1 gilt auch für Gemische, die nur aufschwimmende flüssige Stoffe gemäß § 3 Absatz 2 Satz 1 Nummer 7 enthalten, sowie für Gemische aus diesen aufschwimmenden flüssigen Stoffen und nicht wassergefährdenden Stoffen.</w:t>
      </w:r>
    </w:p>
    <w:p>
      <w:r>
        <w:t xml:space="preserve">(2) Dieses Kapitel gilt nicht für</w:t>
      </w:r>
    </w:p>
    <w:p>
      <w:pPr>
        <w:ind w:left="420"/>
      </w:pPr>
      <w:r>
        <w:t xml:space="preserve">1. Anlagen zum Lagern von Haushaltsabfällen und vergleichbaren Abfällen, insbesondere aus Büros, Behörden, Schulen oder Gaststätten, die in oder an den Gebäuden eingerichtet sind, bei denen diese Abfälle anfallen;</w:t>
      </w:r>
    </w:p>
    <w:p>
      <w:pPr>
        <w:ind w:left="420"/>
      </w:pPr>
      <w:r>
        <w:t xml:space="preserve">2. Anlagen zum Lagern und Behandeln von Bioabfällen im Rahmen der Eigenkompostierung im privaten Bereich;</w:t>
      </w:r>
    </w:p>
    <w:p>
      <w:pPr>
        <w:ind w:left="420"/>
      </w:pPr>
      <w:r>
        <w:t xml:space="preserve">3. Anlagen zum Lagern von festen gewerblichen Abfällen und festen gewerblichen Abfällen, denen wassergefährdende Stoffe anhaften, wenn</w:t>
      </w:r>
    </w:p>
    <w:p>
      <w:pPr>
        <w:ind w:left="780"/>
      </w:pPr>
      <w:r>
        <w:t xml:space="preserve">a) das Volumen des Lagerbehälters 1,25 Kubikmeter nicht übersteigt,</w:t>
      </w:r>
    </w:p>
    <w:p>
      <w:pPr>
        <w:ind w:left="780"/>
      </w:pPr>
      <w:r>
        <w:t xml:space="preserve">b) der Lagerbehälter dicht ist,</w:t>
      </w:r>
    </w:p>
    <w:p>
      <w:pPr>
        <w:ind w:left="780"/>
      </w:pPr>
      <w:r>
        <w:t xml:space="preserve">c) die Fläche, auf der der Lagerbehälter aufgestellt ist, so ausgeführt ist, dass bei Betriebsstörungen wassergefährdende Stoffe nicht in ein Gewässer gelangen können, und</w:t>
      </w:r>
    </w:p>
    <w:p>
      <w:pPr>
        <w:ind w:left="780"/>
      </w:pPr>
      <w:r>
        <w:t xml:space="preserve">d) ein für Betriebsstörungen geeignetes Bindemittel vorgehalten wird;</w:t>
      </w:r>
    </w:p>
    <w:p>
      <w:pPr>
        <w:ind w:left="420"/>
      </w:pPr>
      <w:r>
        <w:t xml:space="preserve">4. Anlagen zum Lagern von festen Gemischen, die auf der Baustelle unmittelbar durch die Bautätigkeit entstehen.</w:t>
      </w:r>
    </w:p>
    <w:p>
      <w:r>
        <w:t xml:space="preserve">(3) Für JGS-Anlagen gelten aus diesem Kapitel nur die §§ 16, 24 Absatz 1 und 2 und § 51 sowie Anlage 7.</w:t>
      </w:r>
    </w:p>
    <w:p>
      <w:r>
        <w:rPr>
          <w:color w:val="555555"/>
          <w:sz w:val="17"/>
        </w:rPr>
        <w:t xml:space="preserve">Zitiervorschlag: § 13 AwSV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https://recht.nulegal.eu/gesetze/AwSV/13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