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AvArWahlVO (Nordrhein-Westfalen) — Bestätigung und Prüfung der Wahlvorschläge</w:t>
      </w:r>
    </w:p>
    <w:p>
      <w:r>
        <w:rPr>
          <w:color w:val="555555"/>
          <w:sz w:val="18"/>
        </w:rPr>
        <w:t xml:space="preserve">Wahlverordnung für Arbeitnehmervertreterinnen und Arbeitnehmervertreter in fakultativen Aufsichtsräten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Betriebswahlvorstand bestätigt der Vorschlagsvertretung schriftlich den Zeitpunkt der Einreichung des Wahlvorschlags.</w:t>
      </w:r>
    </w:p>
    <w:p>
      <w:r>
        <w:t xml:space="preserve">(2) Der Betriebswahlvorstand hat unverzüglich den Wahlvorschlag zu prüfen und bei Ungültigkeit oder Beanstandung die Vorschlagsvertretung schriftlich unter Angabe der Gründe zu unterrichten.</w:t>
      </w:r>
    </w:p>
    <w:p>
      <w:r>
        <w:rPr>
          <w:color w:val="555555"/>
          <w:sz w:val="17"/>
        </w:rPr>
        <w:t xml:space="preserve">Zitiervorschlag: § 9 AvArWahlVO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https://recht.nulegal.eu/gesetze/AvArWahlVO/9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