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AvArWahlVO (Nordrhein-Westfalen) — Wahlausschreiben, Einleitung der Wahl, Bekanntmachung</w:t>
      </w:r>
    </w:p>
    <w:p>
      <w:r>
        <w:rPr>
          <w:color w:val="555555"/>
          <w:sz w:val="18"/>
        </w:rPr>
        <w:t xml:space="preserve">Wahlverordnung für Arbeitnehmervertreterinnen und Arbeitnehmervertreter in fakultativen Aufsichtsräten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Spätestens sechs Wochen vor dem ersten Tag der Stimmabgabe erlässt der Betriebswahlvorstand ein Wahlausschreiben. Mit Erlass des Wahlausschreibens ist die Wahl eingeleitet.</w:t>
      </w:r>
    </w:p>
    <w:p>
      <w:r>
        <w:t xml:space="preserve">(2) Das Wahlausschreiben muss folgende Angaben enthalten:</w:t>
      </w:r>
    </w:p>
    <w:p>
      <w:r>
        <w:t xml:space="preserve">1. das Datum seines Erlasses;</w:t>
      </w:r>
    </w:p>
    <w:p>
      <w:r>
        <w:t xml:space="preserve">2. wo und wie die Wahlberechtigten in die Wählerliste, in § 108a der Gemeindeordnung für das Land Nordrhein-Westfalen und in diese Verordnung Einsicht nehmen können;</w:t>
      </w:r>
    </w:p>
    <w:p>
      <w:r>
        <w:t xml:space="preserve">3. dass nur Beschäftigte wählen können, die in der Wählerliste eingetragen sind;</w:t>
      </w:r>
    </w:p>
    <w:p>
      <w:r>
        <w:t xml:space="preserve">4. dass Einsprüche gegen die Wählerliste (§ 6) nur innerhalb von einer Woche seit dem Erlass des Wahlausschreibens schriftlich beim Betriebswahlvorstand eingelegt werden können; der letzte Tag der Frist ist anzugeben;</w:t>
      </w:r>
    </w:p>
    <w:p>
      <w:r>
        <w:t xml:space="preserve">5. dass Einsprüche gegen Berichtigung und Ergänzung der Wählerliste nur innerhalb von einer Woche seit der Berichtigung oder der Ergänzung eingelegt werden können;</w:t>
      </w:r>
    </w:p>
    <w:p>
      <w:r>
        <w:t xml:space="preserve">6. die Mindestzahl der auf die Vorschlagsliste zu wählenden Bewerberinnen und Bewerber (§ 108a Absatz 3 Satz 3 der Gemeindeordnung für das Land Nordrhein-Westfalen); soweit diese nach § 108a Absatz 2 der Gemeindeordnung für das Land Nordrhein-Westfalen Beschäftigte des Unternehmens oder der Einrichtung sein müssen, ist hierauf hinzuweisen;</w:t>
      </w:r>
    </w:p>
    <w:p>
      <w:r>
        <w:t xml:space="preserve">7. dass der Betriebsrat und die Beschäftigten innerhalb von zwei Wochen seit dem Erlass des Wahlausschreibens Wahlvorschläge einreichen können; der letzte Tag der Frist ist anzugeben;</w:t>
      </w:r>
    </w:p>
    <w:p>
      <w:r>
        <w:t xml:space="preserve">8. die Mindestzahl von Beschäftigten, von denen ein gültiger Wahlvorschlag der Beschäftigten unterzeichnet sein muss (§ 108a Absatz 6 Satz 2 der Gemeindeordnung für das Land Nordrhein-Westfalen);</w:t>
      </w:r>
    </w:p>
    <w:p>
      <w:r>
        <w:t xml:space="preserve">9. dass im Falle des § 108a Absatz 6 Satz 3 der Gemeindeordnung für das Land Nordrhein-Westfalen in jedem Wahlvorschlag für jede Bewerberin und jeden Bewerber jeweils ein stellvertretendes Mitglied des Aufsichtsrats vorgeschlagen werden kann;</w:t>
      </w:r>
    </w:p>
    <w:p>
      <w:r>
        <w:t xml:space="preserve">10. dass im Falle des § 108a Absatz 6 Satz 3 der Gemeindeordnung für das Land Nordrhein-Westfalen bei Bestellung eines Aufsichtsratsmitglieds auch das zusammen mit ihm vorgeschlagene stellvertretende Mitglied bestellt ist;</w:t>
      </w:r>
    </w:p>
    <w:p>
      <w:r>
        <w:t xml:space="preserve">11. dass die Stimmabgabe an die Wahlvorschläge gebunden ist und dass nur solche Wahlvorschläge berücksichtigt werden, die fristgerecht (Nummer 7) eingereicht sind;</w:t>
      </w:r>
    </w:p>
    <w:p>
      <w:r>
        <w:t xml:space="preserve">12. wo und wie die Wahlberechtigten von den Wahlvorschlägen bis zum Abschluss der Stimmabgabe Kenntnis erlangen können;</w:t>
      </w:r>
    </w:p>
    <w:p>
      <w:r>
        <w:t xml:space="preserve">13. Ort, Tag und Zeit der Stimmabgabe und der öffentlichen Stimmauszählung;</w:t>
      </w:r>
    </w:p>
    <w:p>
      <w:r>
        <w:t xml:space="preserve">14. den Hinweis auf die Möglichkeit der schriftlichen Stimmabgabe sowie die Betriebsteile, für die schriftliche Stimmabgabe nach § 15 Absatz 3 Nummer 1 beschlossen ist und ob die schriftliche Stimmabgabe nach § 15 Absatz 3 Nummer 2 beschlossen worden ist;</w:t>
      </w:r>
    </w:p>
    <w:p>
      <w:r>
        <w:t xml:space="preserve">15. dass Einsprüche, Wahlvorschläge und sonstige Erklärungen gegenüber dem Betriebswahlvorstand abzugeben sind;</w:t>
      </w:r>
    </w:p>
    <w:p>
      <w:r>
        <w:t xml:space="preserve">16. die Namen der Mitglieder und die Betriebsanschrift des Betriebswahlvorstands.</w:t>
      </w:r>
    </w:p>
    <w:p>
      <w:r>
        <w:t xml:space="preserve">(3) Der Betriebswahlvorstand macht das Wahlausschreiben am Tag seines Erlasses bis zum Abschluss der Wahl der Vorschlagsliste bekannt (§ 3 Absatz 3).</w:t>
      </w:r>
    </w:p>
    <w:p>
      <w:r>
        <w:rPr>
          <w:color w:val="555555"/>
          <w:sz w:val="17"/>
        </w:rPr>
        <w:t xml:space="preserve">Zitiervorschlag: § 5 AvArWahlVO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https://recht.nulegal.eu/gesetze/AvArWahlVO/5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