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AvArWahlVO (Nordrhein-Westfalen) — Inkrafttreten</w:t>
      </w:r>
    </w:p>
    <w:p>
      <w:r>
        <w:rPr>
          <w:color w:val="555555"/>
          <w:sz w:val="18"/>
        </w:rPr>
        <w:t xml:space="preserve">Wahlverordnung für Arbeitnehmervertreterinnen und Arbeitnehmervertreter in fakultativen Aufsichtsräten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27 AvArWahlVO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https://recht.nulegal.eu/gesetze/AvArWahlVO/27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