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 AvArWahlVO (Nordrhein-Westfalen) — Aufbewahrung der Wahlakten</w:t>
      </w:r>
    </w:p>
    <w:p>
      <w:r>
        <w:rPr>
          <w:color w:val="555555"/>
          <w:sz w:val="18"/>
        </w:rPr>
        <w:t xml:space="preserve">Wahlverordnung für Arbeitnehmervertreterinnen und Arbeitnehmervertreter in fakultativen Aufsichtsräten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Der Betriebswahlvorstand übergibt die Wahlakten dem Unternehmen oder der Einrichtung. Das Unternehmen oder die Einrichtung bewahrt die Wahlakten mindestens für die Dauer von fünf Jahren auf.</w:t>
      </w:r>
    </w:p>
    <w:p>
      <w:r>
        <w:rPr>
          <w:color w:val="555555"/>
          <w:sz w:val="17"/>
        </w:rPr>
        <w:t xml:space="preserve">Zitiervorschlag: § 21 AvArWahlVO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https://recht.nulegal.eu/gesetze/AvArWahlVO/21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