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AvArWahlVO (Nordrhein-Westfalen) — Verfahren bei der schriftlichen Stimmabgabe</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Stimmabgabe erfolgt in der Weise, dass die wahlberechtigte Person</w:t>
      </w:r>
    </w:p>
    <w:p>
      <w:r>
        <w:t xml:space="preserve">1. den Stimmzettel unbeobachtet persönlich kennzeichnet und so faltet und in den zugehörigen Wahlumschlag verschließt, dass die Stimmabgabe erst nach Auseinanderfalten des Stimmzettels erkennbar ist;</w:t>
      </w:r>
    </w:p>
    <w:p>
      <w:r>
        <w:t xml:space="preserve">2. die vorgedruckte Erklärung unter Angabe des Orts und des Datums unterschreibt und</w:t>
      </w:r>
    </w:p>
    <w:p>
      <w:r>
        <w:t xml:space="preserve">3. den Wahlumschlag und die unterschriebene vorgedruckte Erklärung in dem Freiumschlag verschließt und diesen Wahlbrief so rechtzeitig an den Betriebswahlvorstand absendet oder übergibt, dass er vor Abschluss der Stimmabgabe vorliegt.</w:t>
      </w:r>
    </w:p>
    <w:p>
      <w:r>
        <w:t xml:space="preserve">(2) Unmittelbar vor Abschluss der Stimmabgabe öffnet der Betriebswahlvorstand in öffentlicher Sitzung die bis zu diesem Zeitpunkt eingegangenen Wahlbriefe und entnimmt ihnen die Wahlumschläge sowie die vorgedruckten Erklärungen. Ist die schriftliche Stimmabgabe ordnungsgemäß erfolgt, so vermerkt der Betriebswahlvorstand die Stimmabgabe in der Wählerliste, öffnet die Wahlumschläge und legt die Stimmzettel in die Wahlurne.</w:t>
      </w:r>
    </w:p>
    <w:p>
      <w:r>
        <w:t xml:space="preserve">(3) Verspätet eingehende Wahlbriefe nimmt der Betriebswahlvorstand mit einem Vermerk über den Zeitpunkt des Eingangs ungeöffnet zu den Wahlunterlagen. Die Wahlbriefe sind einen Monat nach Bekanntgabe des Ergebnisses der Wahl der Vorschlagsliste für die Bestellung der Aufsichtsratsmitglieder der Beschäftigten ungeöffnet zu vernichten, wenn die Wahl nicht angefochten worden ist.</w:t>
      </w:r>
    </w:p>
    <w:p>
      <w:r>
        <w:rPr>
          <w:color w:val="555555"/>
          <w:sz w:val="17"/>
        </w:rPr>
        <w:t xml:space="preserve">Zitiervorschlag: § 16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