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AvArWahlVO (Nordrhein-Westfalen) — Ungültige Wahlvorschläge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Ungültig sind Wahlvorschläge,</w:t>
      </w:r>
    </w:p>
    <w:p>
      <w:r>
        <w:t xml:space="preserve">1. die nicht fristgerecht eingereicht worden sind oder</w:t>
      </w:r>
    </w:p>
    <w:p>
      <w:r>
        <w:t xml:space="preserve">2. die bei der Einreichung nicht die erforderliche Zahl von Unterschriften (§ 108a Absatz 6 Satz 2 der Gemeindeordnung für das Land Nordrhein-Westfalen) aufweisen.</w:t>
      </w:r>
    </w:p>
    <w:p>
      <w:r>
        <w:t xml:space="preserve">(2) Wahlvorschläge,</w:t>
      </w:r>
    </w:p>
    <w:p>
      <w:r>
        <w:t xml:space="preserve">1. in denen die Bewerberinnen oder Bewerber nicht in der in § 7 Absatz 2 bestimmten Weise bezeichnet sind oder</w:t>
      </w:r>
    </w:p>
    <w:p>
      <w:r>
        <w:t xml:space="preserve">2. denen die schriftliche Zustimmung der Bewerberinnen oder Bewerber zur Aufnahme in den Wahlvorschlag und die Versicherung, im Falle der Wahl auf die Vorschlagsliste eine mögliche Bestellung zum Aufsichtsratsmitglied anzunehmen (§ 7 Absatz 2 Satz 3), nicht beigefügt sind,</w:t>
      </w:r>
    </w:p>
    <w:p>
      <w:r>
        <w:t xml:space="preserve">sind ungültig, wenn der Betriebswahlvorstand sie beanstandet hat und die Mängel nicht innerhalb von einer Woche seit der Beanstandung beseitigt worden sind.</w:t>
      </w:r>
    </w:p>
    <w:p>
      <w:r>
        <w:rPr>
          <w:color w:val="555555"/>
          <w:sz w:val="17"/>
        </w:rPr>
        <w:t xml:space="preserve">Zitiervorschlag: § 10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AvArWahlVO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