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AutomAusbV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durch Artikel 232 Nummer 1 der Verordnung vom 31. Oktober 2006 (BGBl. I S. 2407) geändert worden ist, in Verbindung mit § 1 Absatz 2 des Zuständigkeitsanpassungsgesetzes vom 16. August 2002 (BGBl. I S. 3165) und dem Organisationserlass vom 17. Dezember 2013 (BGBl. I S. 4310)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