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AutomAusbV — Anrechnung von Ausbildungszeiten</w:t>
      </w:r>
    </w:p>
    <w:p>
      <w:r>
        <w:rPr>
          <w:color w:val="555555"/>
          <w:sz w:val="18"/>
        </w:rPr>
        <w:t xml:space="preserve">Automatenfachmannausbildungsverordnung</w:t>
      </w:r>
    </w:p>
    <w:p>
      <w:r>
        <w:rPr>
          <w:color w:val="555555"/>
          <w:sz w:val="18"/>
        </w:rPr>
        <w:t xml:space="preserve">Stand: 10.06.2019 (konsolidierte Textfassung, kein amtliches Inkrafttretensdatum)</w:t>
      </w:r>
    </w:p>
    <w:p>
      <w:r>
        <w:t xml:space="preserve">(1) Die erfolgreich abgeschlossene Berufsausbildung zur Fachkraft für Automatenservice kann unter Berücksichtigung der in der Ausbildung erworbenen Fertigkeiten, Kenntnisse und Fähigkeiten im Umfang von zwei Jahren auf die Dauer der Berufsausbildung nach dieser Verordnung angerechnet werden.</w:t>
      </w:r>
    </w:p>
    <w:p>
      <w:r>
        <w:t xml:space="preserve">(2) Bei der Anrechnung stehen die in der Abschlussprüfung im Ausbildungsberuf zur Fachkraft für Automatenservice erbrachten Leistungen dem Teil 1 der Abschlussprüfung nach den §§ 10 und 11 gleich.</w:t>
      </w:r>
    </w:p>
    <w:p>
      <w:r>
        <w:rPr>
          <w:color w:val="555555"/>
          <w:sz w:val="17"/>
        </w:rPr>
        <w:t xml:space="preserve">Zitiervorschlag: § 22 AutomAusbV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https://recht.nulegal.eu/gesetze/AutomAusbV/22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