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AutomAusbV — Prüfungsbereiche von Teil 2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in der Fachrichtung Automatendienstleistung findet in folgenden Prüfungsbereichen statt:</w:t>
      </w:r>
    </w:p>
    <w:p>
      <w:pPr>
        <w:ind w:left="420"/>
      </w:pPr>
      <w:r>
        <w:t xml:space="preserve">1. Automatenwirtschaft sowie</w:t>
      </w:r>
    </w:p>
    <w:p>
      <w:pPr>
        <w:ind w:left="420"/>
      </w:pPr>
      <w:r>
        <w:t xml:space="preserve">2. Wirtschafts- und Sozialkunde.</w:t>
      </w:r>
    </w:p>
    <w:p>
      <w:r>
        <w:rPr>
          <w:color w:val="555555"/>
          <w:sz w:val="17"/>
        </w:rPr>
        <w:t xml:space="preserve">Zitiervorschlag: § 18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