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AutomAusbV — Prüfungsbereich Automatenbetreuung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Automatenbetreuung soll der Prüfling nachweisen, dass er in der Lage ist,</w:t>
      </w:r>
    </w:p>
    <w:p>
      <w:pPr>
        <w:ind w:left="420"/>
      </w:pPr>
      <w:r>
        <w:t xml:space="preserve">1. Arbeitsaufträge zu analysieren, Informationen zu beschaffen und Zeitaufwand abzuschätzen,</w:t>
      </w:r>
    </w:p>
    <w:p>
      <w:pPr>
        <w:ind w:left="420"/>
      </w:pPr>
      <w:r>
        <w:t xml:space="preserve">2. Arbeitsabläufe unter Berücksichtigung ergonomischer, wirtschaftlicher, sicherheitstechnischer, kundenspezifischer und ökologischer Gesichtspunkte zu planen und zu dokumentieren,</w:t>
      </w:r>
    </w:p>
    <w:p>
      <w:pPr>
        <w:ind w:left="420"/>
      </w:pPr>
      <w:r>
        <w:t xml:space="preserve">3. Material und Werkzeug zu disponieren und zu handhaben,</w:t>
      </w:r>
    </w:p>
    <w:p>
      <w:pPr>
        <w:ind w:left="420"/>
      </w:pPr>
      <w:r>
        <w:t xml:space="preserve">4. Füllstände zu überprüfen, Automaten bedarfsgerecht zu befüllen und zu leeren,</w:t>
      </w:r>
    </w:p>
    <w:p>
      <w:pPr>
        <w:ind w:left="420"/>
      </w:pPr>
      <w:r>
        <w:t xml:space="preserve">5. Standsicherheit zu gewährleisten, Automaten durch Sichtkontrolle zu prüfen und in Betrieb zu nehmen,</w:t>
      </w:r>
    </w:p>
    <w:p>
      <w:pPr>
        <w:ind w:left="420"/>
      </w:pPr>
      <w:r>
        <w:t xml:space="preserve">6. branchenspezifische Software anzuwenden und technische Informationssysteme zu nutzen und</w:t>
      </w:r>
    </w:p>
    <w:p>
      <w:pPr>
        <w:ind w:left="420"/>
      </w:pPr>
      <w:r>
        <w:t xml:space="preserve">7. branchenrechtliche Vorschriften, Normen und Spezifikationen zur Qualität und Sicherheit sowie den Gesundheitsschutz bei der Arbeit und den Umweltschutz zu beachten.</w:t>
      </w:r>
    </w:p>
    <w:p>
      <w:r>
        <w:t xml:space="preserve">(2) Für den Nachweis nach Absatz 1 sind folgende Tätigkeiten zugrunde zu legen:</w:t>
      </w:r>
    </w:p>
    <w:p>
      <w:pPr>
        <w:ind w:left="420"/>
      </w:pPr>
      <w:r>
        <w:t xml:space="preserve">1. Aufstellen und Anschließen eines betriebsfertigen Automaten,</w:t>
      </w:r>
    </w:p>
    <w:p>
      <w:pPr>
        <w:ind w:left="420"/>
      </w:pPr>
      <w:r>
        <w:t xml:space="preserve">2. Auslesen der gespeicherten Daten des Automaten und Befüllen und Entleeren eines Automaten sowie</w:t>
      </w:r>
    </w:p>
    <w:p>
      <w:pPr>
        <w:ind w:left="420"/>
      </w:pPr>
      <w:r>
        <w:t xml:space="preserve">3. Warten und Reinigen von Automaten, einschließlich Austausch von Verschleißteilen.</w:t>
      </w:r>
    </w:p>
    <w:p>
      <w:r>
        <w:t xml:space="preserve">(3) Der Prüfling soll zu jeder der in Absatz 2 Nummer 1 bis 3 genannten Tätigkeiten eine Arbeitsprobe durchführen. Mit dem Prüfling soll während der Durchführung der Arbeitsprobe nach Absatz 2 Nummer 3 ein situatives Fachgespräch geführt werden.</w:t>
      </w:r>
    </w:p>
    <w:p>
      <w:r>
        <w:t xml:space="preserve">(4) Die Prüfungszeit beträgt insgesamt 90 Minuten. Das situative Fachgespräch dauert höchstens 15 Minuten.</w:t>
      </w:r>
    </w:p>
    <w:p>
      <w:r>
        <w:rPr>
          <w:color w:val="555555"/>
          <w:sz w:val="17"/>
        </w:rPr>
        <w:t xml:space="preserve">Zitiervorschlag: § 10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