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AutobahnPolZustVO (Nordrhein-Westfalen)</w:t>
      </w:r>
    </w:p>
    <w:p>
      <w:r>
        <w:rPr>
          <w:color w:val="555555"/>
          <w:sz w:val="18"/>
        </w:rPr>
        <w:t xml:space="preserve">Autobahnpolizeizuständigkeitsverordnung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23. April 2026</w:t>
      </w:r>
    </w:p>
    <w:p>
      <w:r>
        <w:t xml:space="preserve">Auf Grund des § 12 Absatz 3 des Polizeiorganisationsgesetzes in der Fassung der Bekanntmachung vom 5. Juli 2002 (GV. NRW. S. 308, ber. S. 629), das zuletzt durch Gesetz vom 8. Oktober 2020 (GV. NRW. S. 1008) geändert worden ist, verordnet das Ministerium des Innern:</w:t>
      </w:r>
    </w:p>
    <w:p>
      <w:r>
        <w:rPr>
          <w:color w:val="555555"/>
          <w:sz w:val="17"/>
        </w:rPr>
        <w:t xml:space="preserve">Zitiervorschlag: Eingangsformel AutobahnPolZustVO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https://recht.nulegal.eu/gesetze/AutobahnPolZustVO/eingangsformel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