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AutobBrVtrBELG</w:t>
      </w:r>
    </w:p>
    <w:p>
      <w:r>
        <w:rPr>
          <w:color w:val="555555"/>
          <w:sz w:val="18"/>
        </w:rPr>
        <w:t xml:space="preserve">Gesetz zum Vertrag vom 5. Februar 1979 zwischen der Bundesrepublik Deutschland und dem Königreich Belgien über den Bau und die Unterhaltung einer Autobahnbrücke über die Our bei Steinebrück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15 Abs. 2 in Kraft tritt, ist im Bundesgesetzblatt bekanntzugeben.</w:t>
      </w:r>
    </w:p>
    <w:p>
      <w:r>
        <w:rPr>
          <w:color w:val="555555"/>
          <w:sz w:val="17"/>
        </w:rPr>
        <w:t xml:space="preserve">Zitiervorschlag: Art 4 AutobBrVtrBELG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https://recht.nulegal.eu/gesetze/AutobBrVtrBELG/4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