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AutoKflAusbV — Gegenstand der Berufsausbildung und Ausbildungsrahmenplan</w:t>
      </w:r>
    </w:p>
    <w:p>
      <w:r>
        <w:rPr>
          <w:color w:val="555555"/>
          <w:sz w:val="18"/>
        </w:rPr>
        <w:t xml:space="preserve">Automobilkaufleuteausbildungsverordnung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AutoKflAusbV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